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E-2767/2023 vom 8. Juni 2023</w:t>
      </w:r>
    </w:p>
    <w:p>
      <w:r>
        <w:t>Bundesverwaltungsgericht, 2023-06-08, DE</w:t>
      </w:r>
    </w:p>
    <w:p>
      <w:r>
        <w:rPr>
          <w:b/>
        </w:rPr>
        <w:t xml:space="preserve">Quelle: </w:t>
      </w:r>
      <w:r>
        <w:t>https://mcp.opencaselaw.ch/entscheid/bvger_E-2767_2023</w:t>
      </w:r>
    </w:p>
    <w:p>
      <w:r>
        <w:t>FR: TAF E-2767/2023 du 8 juin 2023</w:t>
      </w:r>
    </w:p>
    <w:p>
      <w:r>
        <w:t>IT: TAF E-2767/2023 del 8 giugno 2023</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 der bundesrätlichen COVID-19-Verordnung Asyl; Art. 48 Abs. 1 sowie Art. 52 Abs. 1 VwVG). Auf die Beschwerde ist einzutreten.</w:t>
      </w:r>
    </w:p>
    <w:p>
      <w:r>
        <w:t>E-2767/2023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Bei einer Verfolgung durch nichtstaatliche Akteure setzt die Zuerkennung der Flüchtlingseigenschaft aufgrund der Subsidiarität voraus, dass die be- troffene Person in ihrem Heimatland keinen adäquaten Schutz finden kann. Der Schutz vor privater Verfolgung ist als solcher ausreichend, wenn im Heimatstaat eine funktionierende Schutzinfrastruktur zur Verfügung steht, in erster Linie polizeiliche Aufgaben wahrnehmende Organe und ein Rechts- und Justizsystem, das eine effektive Strafverfolgung ermöglicht. Ein subsidiäres internationales Schutzbedürfnis kann sich für die von Ver- folgung betroffene Person demnach insbesondere ergeben, weil der Staat ihr keinen Schutz gewährt, obwohl er dazu in der Lage wäre. Ein Schutz- bedürfnis besteht aber auch dann, wenn die bestehende Schutzinfrastruk- tur der von Verfolgung betroffenen Person nicht zugänglich ist oder ihr de- ren Inanspruchnahme aus individuellen Gründen nicht zuzumuten ist (vgl. BVGE 2011/51 E. 6.1 und E. 7.3 f., je m.w.H.). Aus dem Grundsatz der</w:t>
      </w:r>
    </w:p>
    <w:p>
      <w:r>
        <w:t>E-2767/2023 Seite 6 Subsidiarität des internationalen Schutzes ergibt sich weiter, dass eine Per- son, die nur, aber immerhin in einem Teil des Landes verfolgt wird und sich in zumutbarer, d.h. nicht existenzbedrohender Weise in eine andere, si- chere Region begeben kann, keinen internationalen Schutz benötigt (a.a.O. E. 8, m.w.H.).</w:t>
      </w:r>
    </w:p>
    <w:p>
      <w:r>
        <w:rPr>
          <w:b/>
        </w:rPr>
        <w:t>E. 4.1.2</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4.2</w:t>
      </w:r>
    </w:p>
    <w:p>
      <w:r>
        <w:t>Lehnt das SEM das Asylgesuch ab oder tritt es darauf nicht ein, so verfügt es in der Regel die Wegweisung aus der Schweiz und ordnet den Vollzug an; es berücksichtigt dabei den Grundsatz der Einheit der Familie (Art. 44 AsylG).</w:t>
      </w:r>
    </w:p>
    <w:p>
      <w:r>
        <w:rPr>
          <w:b/>
        </w:rPr>
        <w:t>E. 4.3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w:t>
      </w:r>
    </w:p>
    <w:p>
      <w:r>
        <w:t>E-2767/2023 Seite 7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Zur Begründung des ablehnenden Asylentscheids führte das SEM aus, die vom Beschwerdeführer geltend gemachten Verfolgungsvorbringen ge- nügten den Anforderungen von Art. 3 AsylG an die flüchtlingsrechtliche Be- achtlichkeit nicht, weshalb er die Flüchtlingseigenschaft nicht erfülle. Über- griffe durch Dritte oder Befürchtungen, künftig solchen ausgesetzt zu sein, seien nur dann flüchtlingsrechtlich relevant, wenn der Staat nicht schutz- willig oder schutzfähig sei. Es gelte das in Art. 1A Ziff. 2 FK verankerte Subsidiaritätsprinzip, wobei der nationale Schutz dann angemessen sei, wenn die betroffene Person vor Ort konkreten Zugang zu wirksamen Schutzstrukturen hat und es ihr zuzumuten ist, dieses interne Schutzsys- tem in Anspruch zu nehmen (unter Hinweis insb. auf EMARK 2013/5 und BVGE 2011/51). Gemäss gefestigter Praxis bestehe die Schutzfähigkeit und -bereitschaft der türkischen Behörden gegenüber Opfern von Ehren- morden und die staatlichen Stellen seien diesbezüglich für die Betroffenen auch zugänglich (unter Hinweis auf das Referenzurteil des BVGer E-1948/2018 vom 12. Juni 2018 sowie die weiteren Urteile D-5702/2019 vom 8. November 2019 und E-1175/2020 vom 16. März 2020). Bei der vom Beschwerdeführer vorgebrachten, von der Familie von D._______ ausge- henden Bedrohungslage handle es sich um Vergehen, die von den zustän- digen türkischen Strafverfolgungsbehörden im Rahmen ihrer Möglichkeiten verfolgt und geahndet würden. Ein allfälliges Unterbleiben einer Ahndung solcher Übergriffe könne verschiedene Ursachen haben (z.B. nicht erfolg- reich abgeschlossene Untersuchung oder zu wenig Hinweise auf die Tä- terschaft). Sodann sei es keinem Staat der Welt möglich, seine Bürger je- derzeit und überall zu schützen und nichtstaatliche Übergriffe langfristig zu verhindern. Sollte sich die Polizei wie vom Beschwerdeführer behauptet weigern, eine Anzeige entgegenzunehmen oder eine Ermittlung durchzu- führen, bestehe die Möglichkeit, sich bei einer höheren Instanz zu be- schweren. Betroffene könnten sich auch an eine Menschenrechtsorgani- sation oder einen Anwalt oder eine Anwältin wenden. Er könne zudem auf die Hilfe seines umfangreichen familiären Netzes zurückgreifen. Die gel- tend gemachten befürchteten Nachteile seien daher flüchtlingsrechtlich un- erheblich. Die Stellungnahme vom 13. April 2023 zum Entscheidentwurf (bereits zweimalig verweigerte Anhandnahme einer Anzeigeerstattung;</w:t>
      </w:r>
    </w:p>
    <w:p>
      <w:r>
        <w:t>E-2767/2023 Seite 8 Befürchtung einer weiteren Verschlechterung seiner Situation bei Involvie- rung von weiteren Instanzen; Abwendung von möglichen Festnahmen an- derer Personen) führe unter Hinweis auf das zuvor Erwogene nicht zu einer anderen Betrachtungsweise. Die Aussage, wonach er auf keinen Fall wolle, dass es zu Festnahmen in der Familie von D._______ komme, er- staune überdies, zumal er angeben habe, von diesen mit dem Tod bedroht worden zu sein. Die gesetzliche Regelfolge der Ablehnung des Asylgesuchs sei die Weg- weisung aus der Schweiz. Deren Vollzug in den Heimatstaat sei mangels Erfüllung der Flüchtlingseigenschaft unter dem Aspekt von Art. 5 Abs. 1 AsylG und mangels Anhaltspunkten für die beachtliche Wahrscheinlichkeit der Gewärtigung einer nach Art. 3 EMRK verbotenen Strafe oder Behand- lung zulässig; die allgemeine Menschenrechtslage in der Türkei bewirke keine generelle Unzulässigkeit (unter Hinweis auf das Urteil des BVGer D-4175/2018 vom 19. Februar 2020 E. 7.2.2). Der Wegweisungsvollzug sei ferner mangels gegenteiliger Anhaltspunkte und unter Berücksichtigung der politischen Situation in der Türkei allgemein und individuell zumutbar. In elf Provinzen sei zwar infolge des schweren Erdbebens im Südosten der Türkei von Anfang Februar 2023 von einer generellen Unzumutbarkeit des Wegweisungsvollzuges auszugehen, jedoch sei die Herkunftsprovinz des Beschwerdeführers (Mardin) weder davon noch von der in den Provinzen Sirnak und Hakkari herrschenden Situation allgemeiner Gewalt betroffen. Im Lichte der in der Türkei bestehenden Niederlassungsfreiheit stünden ihm zudem auch zumutbare innerstaatliche Aufenthaltsalternativen aus- serhalb der Provinz Mardin offen. Er sei jung, gesund, verfüge über eine gute Ausbildung, ein über die ganze Türkei verteiltes grosses familiäres Netz sowie Berufserfahrungen in verschiedenen Branchen und er sei eige- nen Angaben zufolge finanziell sehr gut situiert. Daneben spreche er flies- send Türkisch und müsse als ledige und kinderlose Person lediglich für sich selbst sorgen. Es sei ihm seit 2017 denn auch problemlos möglich gewesen, an den unterschiedlichsten Orten in der Türkei zu leben und zu arbeiten. Der Wegweisungsvollzug sei im Übrigen technisch möglich und praktisch durchführbar.</w:t>
      </w:r>
    </w:p>
    <w:p>
      <w:r>
        <w:rPr>
          <w:b/>
        </w:rPr>
        <w:t>E. 5.2</w:t>
      </w:r>
    </w:p>
    <w:p>
      <w:r>
        <w:t>In seiner Rechtsmittel- und der Ergänzungseingabe macht der Be- schwerdeführer zunächst geltend, er könne seine vom SEM nicht ange- zweifelten und mithin überaus glaubhaften Vorbringen nunmehr mit einem Brief von D._______ und einem solchen von F._______ (je mit deutscher Übersetzung) unterlegen. Darin würden seine Verfolgungsvorbringen aus der Sicht der beiden Personen bestätigt und näher ausgeführt. Weiter</w:t>
      </w:r>
    </w:p>
    <w:p>
      <w:r>
        <w:t>E-2767/2023 Seite 9 macht er darauf aufmerksam, dass die Zahl der Ehrenmorde gemäss Be- richten in den letzten Jahren zugenommen habe und davon auch Männer betroffen seien. Bei ihren Ausführungen zur Schutzwilligkeit des türkischen Staates missachte die Vorinstanz, dass die Hürde an Strafverfolgungsbe- hörden zu gelangen bei Kurden massiv viel höher sei als bei Türken und der Staat sich notorisch nicht in familiäre Konflikte einmische. Selbst wenn eine behördliche Strafverfolgung eingeleitet werde, sei dies keine Garantie, dass die Täterschaft tatsächlich zur Rechenschaft gezogen werde, zumal das türkische Strafgesetz bei Verbrechen im Namen der Ehre Strafmilde- rungsgründe vorsehe. Gesetzliche Schutzmassnahmen seien zudem nur zum Schutz von Frauen vorgesehen. Die Vorinstanz berufe sich auf eine Praxis, die in jüngeren Urteilen des Bundesverwaltungsgerichts (z.B. D- 2682/2020 vom 12. Januar 2023 E. 6.2.3) insoweit in Frage gestellt werde, als Anzeichen dafür bestünden, dass die Türkei den Strafreformkurs nicht mehr in gleichem Masse weiterverfolge. Massnahmen zum Schutz vor Eh- rendelikten würden trotz steigender Kriminalität und ausgesprochener Dro- hungen zunehmend seltener angeordnet. Bereits in der Stellungnahme zum Entscheidentwurf habe er bezüglich seiner erfolglosen Versuche zur Anzeigeerstattung darauf hingewiesen, dass seine Vorbringen von den Po- lizisten als Märchen diskreditiert worden seien. Bei einer Strafanzeige müsse aber ein Verfahren eingeleitet werden, wenn ein blosser Tatverdacht bestehe; das Vorhandensein von physischen Beweisen dürfe nicht voraus- gesetzt werden. Die Verweigerung der Entgegennahme seiner Anzeigen lasse den Schluss zu, dass die türkischen Behörden ihn als Kurde gegen- über Angehörigen anderer Ethnien diskriminierten und voreingenommen seien. Es sei vorliegend vom Unwillen der türkischen Strafverfolgungsbe- hörden auszugehen, ihn vor dem Zugriff der Familie von D._______ zu schützen. Dass keine physischen Beweise vorlägen, liege zudem in der Natur der Sache. Die Familie von D._______ hüte sich davor, irgendwelche schriftlichen Beweise zu kreieren. Die Bemerkungen des SEM, dass es keinem Staat der Welt möglich sei, seine Bürger jederzeit und überall zu schützen, und bei der Untätigkeit der Polizei höhere Instanzen angerufen werden könnten, sei im türkischen Kontext und insbesondere angesichts der massiven Diskriminierung der Kurden zynisch. Auch sei nicht ersicht- lich, inwiefern NGOs oder Anwälte angesichts dieses systematischen Un- tätigbleibens hätten weiterhelfen können. Entsprechend müsse er befürch- ten, bei einer Rückkehr in die Türkei umgehend von Familienmitgliedern von D._______ aufgespürt und ermordet zu werden, womit er begründete Furcht vor flüchtlingsrechtlich relevanter Verfolgung habe. Auch wenn die Familie von D._______ ihn nicht sofort finden würde, müsste er weiterhin versteckt leben und umherziehen, womit er einem unerträglichen</w:t>
      </w:r>
    </w:p>
    <w:p>
      <w:r>
        <w:t>E-2767/2023 Seite 10 psychischen Druck im Sinne von Art. 3 Abs. 2 AsylG ausgesetzt wäre. Die Verfolgungsmotive seien seine Zugehörigkeit zu einer bestimmten sozialen Gruppe – seine Familie, gegen die die Familie von D._______ eine Fehde führe –, seine kurdische Ethnie und seine religiösen und politischen An- schauungen, zumal er eine Beziehung habe führen wollen, die den religiö- sen und politischen Werten der Familie von D._______ widerstrebe. Schliesslich bestehe eine geschlechtsspezifische Verfolgung, da er auf- grund seiner sexuellen Beziehung zu D._______ von deren Familie mit dem Tode bedroht werde. Er habe daher Anspruch auf Zuerkennung der Flüchtlingseigenschaft und Gewährung des Asyls. Ferner widerspricht der Beschwerdeführer der vom SEM erkannten Zumut- barkeit des Wegweisungsvollzuges. Auch die Provinz O._______ sei von einer steten Zunahme der Gewalt zwischen der PKK und den staatlichen Sicherheitskräften betroffen und die Grenzprovinz zu Syrien sei häufig Ziel- scheibe von Angriffen bewaffneter Gruppierungen in Nordsyrien. Die be- hördlichen Diskriminierungen und Schikanen gegen die kurdische Bevöl- kerung nähmen dort in jüngster Zeit weiter zu. Entsprechend sei von einer generellen Unzumutbarkeit auszugehen. Der Wegweisungsvollzug sei aber auch individuell unzumutbar, da er bei einer Rückkehr aufgrund seiner Bedrohungslage erneut zu einem Nomadendasein verdammt sei, kaum eine Arbeit mit einem steten Einkommen fände und auf – ohnehin ungenü- gende – staatliche Unterstützung angewiesen wäre. Auch seine Ausbil- dung habe er nicht abschliessen können. Seine vom SEM zynischerweise erwähnten unterschiedlichen Aufenthalte in der Türkei stünden mit seiner Verfolgungssituation in Zusammenhang; ein Fortführen eines solch unste- ten Lebens in ständiger Furcht sei ihm nicht zuzumuten. Er habe daher Anspruch auf Gewährung zumindest der vorläufigen Aufnahme. Den Subeventualantrag begründet der Beschwerdeführer damit, dass die Vorinstanz es unterlassen habe, die Umstände rund um die Nichtentge- gennahme seiner Strafanzeigen genauer abzuklären, beispielsweise mit- tels Einblicks in die Polizeirapporte im Rahmen einer Botschaftsabklärung. Zudem habe sie die Diskriminierung kurdischer Personen beim Zugang zu Strafverfolgungsbehörden nicht abgeklärt und sich nicht hinreichend mit der bekannten Bedrohungslage durch Ehrendelikte in der Türkei – insbe- sondere auch für Männer – befasst. Damit habe sie die Untersuchungs- pflicht missachtet, weshalb die Sache infolge Verletzung seiner Verfah- rensrechte an das SEM zurückzuweisen sei.</w:t>
      </w:r>
    </w:p>
    <w:p>
      <w:r>
        <w:t>E-2767/2023 Seite 11</w:t>
      </w:r>
    </w:p>
    <w:p>
      <w:r>
        <w:rPr>
          <w:b/>
        </w:rPr>
        <w:t>E. 6.1</w:t>
      </w:r>
    </w:p>
    <w:p>
      <w:r>
        <w:t>Vorab ist festzuhalten, dass aus dem Umstand, dass das SEM in seiner Verfügung keine Glaubhaftigkeitszweifel erwogen hat, nicht der zwingende Umkehrschluss eines unbestrittenen Sachverhaltsvortrags gezogen wer- den kann. Vielmehr hatte das SEM mit der Erkenntnis der flüchtlingsrecht- lichen Unbeachtlichkeit rechtslogisch konsequent keine Veranlassung zur Vornahme einer Glaubhaftigkeitsprüfung der geltend gemachten Asylvor- bringen. Das Bundesverwaltungsgericht hat zwar nicht unerhebliche Zwei- fel am Wahrheitsgehalt der vom Beschwerdeführer behaupteten Bedro- hungslage und ebenso an dessen persönlicher Glaubwürdigkeit (z.B. Pa- pierlosigkeit, Reiseumstände), verzichtet aber angesichts der nachfolgen- den Erwägungen ebenso auf eine vertieftere Würdigung des Sachvortrags unter dem Aspekt von Art. 7 AsylG. Betreffend die beiden auf Beschwerde- stufe als Beweismittel vorgelegten Briefe von D._______ und von F._______ ist dennoch auf den erheblich eingeschränkten Beweiswert von Bestätigungsschreiben hinzuweisen, die von (angeblich) nahestehenden Personen verfasst sind, als Personalien einzig die Vornamen nennen, we- der im Original noch datiert noch unterzeichnet vorgelegt werden und von denen auch keine näheren Angaben über die Erhältlichmachung ersichtlich sind. Zudem handelt es sich inhaltlich im Wesentlichen um Bestätigungen beziehungsweise Bekräftigungen des vorgetragenen, aber als nicht asyl- relevant zu erkennenden Sachverhalts (vgl. nachfolgende Erwägungen), die zudem nicht über blosse Gefälligkeitsschreiben hinausgehen. Das SEM ist nach korrekter und vollständiger Sachverhaltsabklärung und -feststellung mit einlässlicher, überzeugender sowie umfassend auf die Praxis abgestützter Begründung zur zutreffenden Erkenntnis gelangt, die geltend gemachten Verfolgungsvorbringen würden den Anforderungen von Art. 3 AsylG an die flüchtlingsrechtliche Beachtlichkeit nicht genügen, wes- halb kein Anspruch auf Zuerkennung der Flüchtlingseigenschaft und Ge- währung des Asyls bestehe. Diese Erwägungen sind nicht zu beanstanden und es kann insoweit zur Vermeidung von Wiederholungen auf die Inhalte der angefochtenen Verfügung (dort E. II) und die zusammenfassende Wie- dergabe oben (E. 5.1) verwiesen werden. Die Beschwerde führt nicht zu einer anderen Betrachtungsweise: Weite Teile davon beschlagen Ausfüh- rungen allgemeiner Art betreffend die Fragen der Schutzfähigkeit und vor allem des Schutzwillens des türkischen Staates bei nichtstaatlichen Über- griffen mit besonderem Fokus auf Ehrdelikte und die Opferrolle ethnischer Kurden und Kurdinnen. Soweit betreffend den Beschwerdeführer individu- alisiert, handelt es sich um blosse Gegenbehauptungen oder Argumentati- onsteile, denen die Stichhaltigkeit und Überzeugungskraft abgeht. Dass</w:t>
      </w:r>
    </w:p>
    <w:p>
      <w:r>
        <w:t>E-2767/2023 Seite 12 beispielsweise staatliche und insbesondere gesetzliche Schutzmassnah- men auf Frauen beschränkt seien, trifft in dieser Argumentationsform nicht zu, sondern das türkische Strafrecht hat über die allgemeine Schutzgewäh- rung an türkische Staatsbürgerinnen und -bürger mit dem Gesetz Nr. 6284 vom Jahr 2012 der besonderen Verletzlichkeit von Frauen im Zusammen- hang mit an ihnen verübter (v.a. häuslicher) Gewalt zusätzlich Rechnung getragen und spezifische Schutzmechanismen geschaffen. Der in der Be- schwerde erhobene Einwand, wonach die Vorinstanz sich betreffend den Schutzwillen der türkischen Behörden auf eine Praxis berufe, die in jünge- ren Urteilen des Bundesverwaltungsgerichts, insbesondere D-2682/2020 vom 12. Januar 2023, insoweit in Frage gestellt werde, als Anzeichen für eine Entschleunigung des Strafreformkurses bestünden, ist nicht stichhal- tig. Besagtes Urteil bezieht sich spezifisch auf die Situation von Frauen und insbesondere das erwähnte Gesetz, das für den Beschwerdeführer somit ohnehin nicht anwendbar wäre. Betreffend ihn selber ist nun nicht einzuse- hen, weshalb es aus ethnischen Gründen unmöglich oder nutzlos hätte sein sollen, sich bei höheren oder anderen Stellen gegen die angebliche Nichtanhandnahme einer Anzeige zur Wehr zu setzen. Zudem wäre ohne weiteres auch die Eingabe einer schriftlichen, statt bloss mündlichen An- zeigeerstattung möglich, mit dem zusätzlichen Vorteil im Besitze eines Be- weismittels zu sein. Spätestens die Mandatierung eines Anwalts oder einer Anwältin hätte einer grundlosen Nichtanhandnahme einer Anzeige wirk- sam entgegenwirken können. Der Beschwerdeführer hat sich somit vorlie- gend den Grundsatz der Subsidiarität in Stützung der vorinstanzlichen Er- kenntnisse entgegenhalten zu lassen. Im Übrigen ist aufgrund des Gesag- ten nicht ersichtlich, weshalb es Sache des SEM sein sollte, die Umstände rund um die angebliche Nichtentgegennahme der Strafanzeigen mittels Botschaftsanfrage genauer abzuklären, zumal der Beschwerdeführer sel- ber einer weitreichenden Mitwirkungspflicht nach Art. 8 AsylG untersteht. Es erübrigt sich ebenso, auf die in der Beschwerde behaupteten multiplen Verfolgungsmotive (Zugehörigkeit zur sozialen Gruppe seiner fehdeführen- den Familie, kurdische Ethnie, religiöse und politische Anschauungen der Familie von D._______, geschlechtsspezifische Verfolgung aufgrund sei- ner sexuellen Beziehung zu D._______) näher einzugehen. Gar als haltlos erweist sich die allgemein gehaltene formelle Rüge, das SEM habe die Diskriminierung kurdischer Personen beim Zugang zu Strafverfolgungsbe- hörden nicht abgeklärt und sich nicht hinreichend mit der bekannten Be- drohungslage durch Ehrendelikte in der Türkei – insbesondere auch für Männer – befasst und dadurch ihre Untersuchungspflicht missachtet.</w:t>
      </w:r>
    </w:p>
    <w:p>
      <w:r>
        <w:t>E-2767/2023 Seite 13 Somit ist festzuhalten, dass der Beschwerdeführer keine im Sinne von Art. 3 AsylG flüchtlingsrechtlich beachtlichen Benachteiligungen erlebt oder objektiv begründeterweise zu befürchten hat, weshalb in Stützung der vorinstanzlichen Erkenntnisse kein Anspruch auf Zuerkennung der Flücht- lingseigenschaft und Gewährung des Asyls besteht.</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 Dies wird in der Beschwerde auch nicht bestritten.</w:t>
      </w:r>
    </w:p>
    <w:p>
      <w:r>
        <w:rPr>
          <w:b/>
        </w:rPr>
        <w:t>E. 6.3</w:t>
      </w:r>
    </w:p>
    <w:p>
      <w:r>
        <w:t>Die Vorinstanz hat im Weiteren den Wegweisungsvollzug zu Recht als zulässig, zumutbar und möglich erkannt. Zur Vermeidung von Wiederho- lungen kann auch hierzu auf die zu bestätigenden Ausführungen des SEM in der angefochtenen Verfügung (dort E. III) sowie auf die vorstehende Zu- sammenfassung (vgl. E. 5.1) verwiesen werden. Die Beschwerde öffnet auch diesbezüglich keinen neuen Blickwinkel: Sie beschränkt sich auf die Beanstandung der vom SEM erkannten Zumutbarkeit des Vollzugs. Der Auffassung einer von einer Situation allgemeiner Gewalt geprägten Her- kunftsprovinz des Beschwerdeführers (Mardin) hat die Praxis bislang keine Folge geleistet und hierzu besteht auch kein begründeter Anlass. Die wei- teren Argumentationsteile (zum Nomadendasein verdammt, beschränkte Aussicht auf eine Arbeit mit stetem Einkommen, ungenügende staatliche Unterstützung bei Erwerbslosigkeit, nicht realisiertes […]studium) verken- nen die hohe gesetzliche und praxisgemässe Anforderungshürde einer konkreten Gefährdung im Sinne einer existenziellen Notlage zur Annahme einer Unzumutbarkeit. Der Vorwurf zynischer Erwägungen des SEM ist au- genfällig unangebracht. Im Hinblick auf die zu bestätigende Möglichkeit des Wegweisungsvollzu- ges (vgl. Art. 83 Abs. 2 AIG) ist im Übrigen darauf hinzuweisen, dass es dem nach wie vor mitwirkungsverpflichteten Beschwerdeführer obliegt, in seinem Besitz befindliche Identitäts- und Reisepapiere vorzulegen bezie- hungsweise sich bei der zuständigen Vertretung des Heimatstaates die für eine Rückkehr notwendigen Reisedokumente zu beschaffen (vgl. Art. 8 Abs. 4 AsylG und dazu auch BVGE 2008/34 E. 12). Zusammenfassend hat die Vorinstanz den Wegweisungsvollzug zu Recht als zulässig, zumutbar und möglich bezeichnet. Eine Anordnung der vor- läufigen Aufnahme fällt somit ausser Betracht (Art. 83 Abs. 1–4 AIG).</w:t>
      </w:r>
    </w:p>
    <w:p>
      <w:r>
        <w:t>E-2767/2023 Seite 14</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Eine Rückweisung der Sache an die Vo- rinstanz fällt nicht in Betracht. Die Beschwerde ist abzuweisen und es er- übrigt sich, auf deren Inhalt und die vorgelegten Beweismittel näher einzu- gehen.</w:t>
      </w:r>
    </w:p>
    <w:p>
      <w:r>
        <w:rPr>
          <w:b/>
        </w:rPr>
        <w:t>E. 8</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Angesichts der aus den Erwägungen hervorgehenden Aussichtslosigkeit der Beschwerde sind die Gesuche um Gewährung der unentgeltlichen Pro- zessführung und um unentgeltliche amtliche Rechtsverbeiständung unbe- sehen der behaupteten Mittellosigkeit des Beschwerdeführers abzuwei- sen, da es somit an mindestens einer zwingenden Voraussetzung nach Art. 65 Abs. 1 VwVG mangelt. Das Gesuch um Verzicht auf die Erhebung eines Kostenvorschusses wird mit dem vorliegenden, instruktionslos erge- henden Direktentscheid in der Sache ohnehin hinfällig.</w:t>
      </w:r>
    </w:p>
    <w:p>
      <w:r>
        <w:t>(Dispositiv nächste Seite)</w:t>
      </w:r>
    </w:p>
    <w:p>
      <w:r>
        <w:t>E-2767/2023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