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E-2760/2011 vom 14. Juni 2011</w:t>
      </w:r>
    </w:p>
    <w:p>
      <w:r>
        <w:t>Bundesverwaltungsgericht, 2011-06-14, FR</w:t>
      </w:r>
    </w:p>
    <w:p>
      <w:r>
        <w:rPr>
          <w:b/>
        </w:rPr>
        <w:t xml:space="preserve">Quelle: </w:t>
      </w:r>
      <w:r>
        <w:t>https://mcp.opencaselaw.ch/entscheid/bvger_E-2760_2011</w:t>
      </w:r>
    </w:p>
    <w:p>
      <w:r>
        <w:t>FR: TAF E-2760/2011 du 14 juin 2011</w:t>
      </w:r>
    </w:p>
    <w:p>
      <w:r>
        <w:t>IT: TAF E-2760/2011 del 14 giugno 2011</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L'intéressée a qualité pour recourir (art. 48 al. 1 PA). Présenté dans les formes (art. 52 PA) et le délai prescrits par la loi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Dans le cas présent, la recourante affirme qu'elle se trouvait fortuitement le (date) à proximité du "caillassage" du cortège présidentiel et que, à l'instar de nombreuses autres personnes présentes ce jour-là, elle aurait été arrêtée sans raison et soumise en détention aux exactions de membres des forces de sécurité pendant plus d'un mois. En cas de retour dans son pays d'origine, elle craindrait pour sa vie et son intégrité physique. Elle aurait d'ailleurs souffert d'une grave crise de malaria en captivité, de plusieurs viols infligés par ses gardiens et son ami aurait été tué peu après son évasion.</w:t>
      </w:r>
    </w:p>
    <w:p>
      <w:r>
        <w:rPr>
          <w:b/>
        </w:rPr>
        <w:t>E. 3.2</w:t>
      </w:r>
    </w:p>
    <w:p>
      <w:r>
        <w:t>La crédibilité du récit de la recourante est toutefois fortement sujette à caution. Comme le souligne à juste titre l'ODM, la description de sa prétendue captivité manque de spontanéité, de détails et les moyens utilisés pour s'évader et rejoindre la Suisse ne sont, dans les présentes circonstances, manifestement pas convaincants. Les circonstances de son évasion jettent d'ailleurs un doute important sur la crédibilité des déclarations de la recourante. Il est ainsi manifestement invraisemblable que de nombreux tiers aient pris des risques substantiels pour lui apporter leur assistance et ceci sans même la connaître au préalable ou disposer de temps pour des préparatifs. Elle ne justifie de surcroît d'aucun moyen financier ou profil politique susceptibles d'expliquer de telles interventions providentielles. Ses allégations ne reposent ensuite sur aucun élément de preuve de nature à les corroborer. En particulier, bien qu'indiquant avoir été soumise à plusieurs reprises à des mauvais traitements en détention et avoir dû, pour ces motifs, être hospitalisée, la recourante ne produit aucun document à caractère médical de nature à les établir. Il est de même peu crédible que des agents des forces de sécurité du Congo (Kinshasa) se soient contentés de lui confisquer une "copie" de sa carte d'électeur (cf. p.-v. d'audition du 10 mars 2011 [pièce ODM A9/12], p. 4 rép. 30) et lui aient laissé ce document à sa libre disposition. Ce seul élément jette par ailleurs un doute considérable sur l'identité de la recourante, ce d'autant que le document produit en première instance ne présente pas de garanties suffisantes d'authenticité. Enfin, les mêmes considérations s'appliquent, a fortiori, concernant l'allégation de la recourante selon laquelle elle serait poursuivie pour ses liens avec les "combattants de Londres", un mouvement constitué par ailleurs en exil, ou le mouvement de libération du Congo. Le MLC est du reste l'un des mouvements les plus populaires de la ville de Kinshasa et rien ne permet de penser que ses membres ou sympathisants seraient persécutés à Kinshasa.</w:t>
      </w:r>
    </w:p>
    <w:p>
      <w:r>
        <w:rPr>
          <w:b/>
        </w:rPr>
        <w:t>E. 3.3</w:t>
      </w:r>
    </w:p>
    <w:p>
      <w:r>
        <w:t>Sur le vu de ce qui précède, l'intéressée ne pouvait dès lors pas raisonnablement escompter que des investigations plus approfondies soient menées sans qu'elle fournisse un fondement plus solide pour ce faire.</w:t>
      </w:r>
    </w:p>
    <w:p>
      <w:r>
        <w:rPr>
          <w:b/>
        </w:rPr>
        <w:t>E. 3.4</w:t>
      </w:r>
    </w:p>
    <w:p>
      <w:r>
        <w:t>Il s'ensuit que le recours, en tant qu'il conteste le refus de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Cette mesure est réglée par l'art. 83 de la loi fédérale sur les étrangers (LEtr, RS 142.20).</w:t>
      </w:r>
    </w:p>
    <w:p>
      <w:r>
        <w:rPr>
          <w:b/>
        </w:rPr>
        <w:t>E. 5.2</w:t>
      </w:r>
    </w:p>
    <w:p>
      <w:r>
        <w:t>Pour les motifs exposés ci-dessus, la recourante n'a pas rendu vraisemblable que son retour dans son pays d'origine l'exposerait à un risque de traitement contraire à l'art. 5 LAsi ou aux engagements internationaux contractés par la Suisse (cf. à ce propos : ATAF 2009/2 consid. 9.1 ; JICRA 2001 n° 16 consid. 6a, JICRA 1996 n°18 consid. 14a et 14b, et les références citées, ainsi que l'ATF 135 II 110 consid. 2.2.2). L'exécution du renvoi est donc licite au sens de l'art. 83 al. 3 LEtr.</w:t>
      </w:r>
    </w:p>
    <w:p>
      <w:r>
        <w:rPr>
          <w:b/>
        </w:rPr>
        <w:t>E. 5.3</w:t>
      </w:r>
    </w:p>
    <w:p>
      <w:r>
        <w:t>Cette mesure est également raisonnablement exigible (art. 83 al. 4 LEtr) non seulement vu l'absence de violence généralisée au Congo Kinshasa (cf. arrêt de la cour européenne des droits de l'Homme du 1er juin 2010, Mawaka c. Pays-Bas, req. n° 29031/04, § 41 ss ; JICRA 2004 n° 33), en dépit des tensions prévalant toujours en particulier dans l'est du pays, mais également eu égard à la situation personnelle de la recourante. En effet, la recourante est jeune, n'a pas produit d'éléments attestant de problèmes de santé déterminants (cf. JICRA 2004 n° 33 consid. 8.3) et pourra retrouver à Kinshasa son réseau familial ou social.</w:t>
      </w:r>
    </w:p>
    <w:p>
      <w:r>
        <w:rPr>
          <w:b/>
        </w:rPr>
        <w:t>E. 5.4</w:t>
      </w:r>
    </w:p>
    <w:p>
      <w:r>
        <w:t>Enfin, l'exécution du renvoi ne se heurte pas à des obstacles insurmontables d'ordre technique et s'avère également possible au sens de l'art. 83 al. 2 LEtr, la recourante étant tenue de collaborer avec les autorités compétentes en vue de l'obtention de documents lui permettant de quitter la Suisse (art. 8 al. 4 LAsi).</w:t>
      </w:r>
    </w:p>
    <w:p>
      <w:r>
        <w:rPr>
          <w:b/>
        </w:rPr>
        <w:t>E. 6</w:t>
      </w:r>
    </w:p>
    <w:p>
      <w:r>
        <w:t>Il s'ensuit que le recours, en tant qu'il conteste l'exécution du renvoi de la recourante, doit être également rejeté.</w:t>
      </w:r>
    </w:p>
    <w:p>
      <w:r>
        <w:rPr>
          <w:b/>
        </w:rPr>
        <w:t>E. 7</w:t>
      </w:r>
    </w:p>
    <w:p>
      <w:r>
        <w:t>Le recours s'avérant manifestement infondé, il est rejeté dans une procédure à juge unique, avec l'approbation d'un second juge (art. 111 let. e LAsi). Le présent arrêt n'est motivé que sommairement (art. 111a LAsi).</w:t>
      </w:r>
    </w:p>
    <w:p>
      <w:r>
        <w:rPr>
          <w:b/>
        </w:rPr>
        <w:t>E. 8</w:t>
      </w:r>
    </w:p>
    <w:p>
      <w:r>
        <w:t>Avec le présent prononcé, la demande de dispense du paiement de l'avance des frais de procédure est sans objet.</w:t>
      </w:r>
    </w:p>
    <w:p>
      <w:r>
        <w:rPr>
          <w:b/>
        </w:rPr>
        <w:t>E. 9</w:t>
      </w:r>
    </w:p>
    <w:p>
      <w:r>
        <w:t>Dans la mesure où le recours était d'emblée voué à l'échec, la demande d'assistance judiciaire partielle doit être rejetée (art. 65 PA).</w:t>
      </w:r>
    </w:p>
    <w:p>
      <w:r>
        <w:rPr>
          <w:b/>
        </w:rPr>
        <w:t>E. 10</w:t>
      </w:r>
    </w:p>
    <w:p>
      <w:r>
        <w:t>Au vu de l'issue de la cause, il y a lieu de mettre les frais de procédure, par Fr. 600.-, à la charge de la recourante, conformément aux art. 63 al. 1 PA et art. 2 et 3 let. b du règlement du 21 février 2008 concernant les frais, dépens et indemnités fixés par le Tribunal administratif fédéral (FITAF, RS173.320.2).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