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E-2758/2020 vom 24. April 2020</w:t>
      </w:r>
    </w:p>
    <w:p>
      <w:r>
        <w:t>Bundesverwaltungsgericht, 2020-04-24, FR</w:t>
      </w:r>
    </w:p>
    <w:p>
      <w:r>
        <w:rPr>
          <w:b/>
        </w:rPr>
        <w:t xml:space="preserve">Quelle: </w:t>
      </w:r>
      <w:r>
        <w:t>https://mcp.opencaselaw.ch/entscheid/bvger_E-2758_2020_d20200424</w:t>
      </w:r>
    </w:p>
    <w:p>
      <w:r>
        <w:t>FR: TAF E-2758/2020 du 24 avril 2020</w:t>
      </w:r>
    </w:p>
    <w:p>
      <w:r>
        <w:t>IT: TAF E-2758/2020 del 24 aprile 2020</w:t>
      </w:r>
    </w:p>
    <w:p>
      <w:pPr>
        <w:pStyle w:val="Heading2"/>
      </w:pPr>
      <w:r>
        <w:t>Regeste</w:t>
      </w:r>
    </w:p>
    <w:p>
      <w:r>
        <w:t>Asile (sans ex&amp;eacute;cution du renvoi) | Asile (sans exécution du renvoi); décision du SEM du 24 avril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seconde demande d'asile avant le 1er mars 2019 (cf. let. E.), la présente procédure est soumise à la loi sur l'asile, dans sa teneur antérieure à cette date (dispositions transitoires de la modification du 25 septembre 2015 al. 1 LAsi).</w:t>
      </w:r>
    </w:p>
    <w:p>
      <w:r>
        <w:rPr>
          <w:b/>
        </w:rPr>
        <w:t>E. 1.3</w:t>
      </w:r>
    </w:p>
    <w:p>
      <w:r>
        <w:t>L'intéressée a qualité pour recourir (art. 48 al. 1 PA). Présenté dans la forme et le délai prescrits par la loi, son recours est recevable (art. 52 al. 1 PA et anc. art. 108 al. 1 LAsi).</w:t>
      </w:r>
    </w:p>
    <w:p>
      <w:r>
        <w:rPr>
          <w:b/>
        </w:rPr>
        <w:t>E. 2.1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 7 septembre 2021 ; E-1451/2017 du 27 août 2018 ; E-2657/2015 du 4 avril 2017 ; D-6729/2009 du 14 février 2013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Il y a persécution réfléchie (« Reflexverfolgung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3.6</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Dans sa décision du 24 avril 2020, le SEM a considéré que les déclarations de la requérante ne satisfaisaient pas aux exigences de vraisemblance posées par l'art. 7 LAsi, en particulier s'agissant des menaces prétendument reçues et des préjudices prétendument subis en 20(...) dans le cadre des activités politiques qu'elle a allégué avoir menées. Pour parvenir à cette conclusion, il a d'abord estimé que les affirmations relatives aux menaces écrites que les autorités syriennes lui auraient adressées (feuilles collées sur la porte d'entrée du bureau de la permanence du « parti » politique au sein duquel elle aurait milité) n'étaient pas plausibles, les autorités syriennes ne prévenant pas de manière générale ses opposants des mesures coercitives susceptibles de les concerner. Le SEM a ensuite mis en doute la gravité des préjudices subis par A._______ dans le cadre de ses activités militantes, alors que celles-ci se seraient limitées à la défense de la cause kurde au sein d'un mouvement étudiant - la G._______ - et que la prénommée n'avait pas pris part à la révolution syrienne de 2011. A ce propos, il a notamment souligné les contradictions entre les déclarations de l'intéressée faites lors de l'audition sur ses données personnelles - au cours de laquelle elle avait notamment « clairement » indiqué ne pas avoir eu d'autres activités politiques et ne pas avoir eu de problèmes avec les autorités, la police ou l'armée - et celles recueillies dans le cadre de son audition sur les motifs d'asile. De même, le SEM s'est étonné que plusieurs faits notables qui se seraient déroulés lors de l'été 20(...) - blessure à la lèvre ayant occasionné un important saignement qui aurait nécessité l'intervention d'un oncle, médecin de profession, dommage à une dent et (...) - n'avaient aucunement été mentionnés par sa soeur, D._______, lors de ses auditions.</w:t>
      </w:r>
    </w:p>
    <w:p>
      <w:r>
        <w:rPr>
          <w:b/>
        </w:rPr>
        <w:t>E. 4.2</w:t>
      </w:r>
    </w:p>
    <w:p>
      <w:r>
        <w:t>Au terme d'un examen approfondi du dossier et de la consultation des déclarations des parents de la recourante ainsi que de celles de sa soeur D._______ et de ses frères I._______ et E._______, le Tribunal considère ce qui suit.</w:t>
      </w:r>
    </w:p>
    <w:p>
      <w:r>
        <w:rPr>
          <w:b/>
        </w:rPr>
        <w:t>E. 4.2.1</w:t>
      </w:r>
    </w:p>
    <w:p>
      <w:r>
        <w:t>L'activité politique de la requérante au sein de la G._______ est appuyée par la production, en marge de son audition sur les données personnelles, d'une carte de membre produite sous forme originale et ressort en outre des déclarations de son frère I._______, réfugié reconnu et titulaire du droit d'asile en Suisse, ainsi que de sa soeur D._______. I._______ y est présenté comme la personne responsable du groupe de militants dont l'intéressée et sa soeur D._______ faisaient partie. Leur engagement militant s'est concrétisé, entre 20(...) et 20(...), par la participation à des réunions et à des manifestations, par la préparation de banderoles, la communication d'informations en rapport avec des manifestations, la rédaction de slogans et de tracts ainsi que par la supervision d'impression de flyers et d'écriteaux (sur ce qui précède, cf. procès-verbal [p-v] de l'audition de A._______ sur les motifs d'asile, R 42 ss et R 93 ss ; p-v de l'audition de D._______ sur les motifs d'asile, R 10, R 31 s., R 34 s. et R 47 ; p-v de l'audition de I._______ sur les motifs d'asile, R 98 à 100 ; p-v de l'audition de E._______ sur les motifs d'asile, R 127). Indépendamment de la question de sa vraisemblance, qui peut en l'occurrence rester indécise, l'implication militante de A._______ est demeurée d'ampleur très modeste, à tout le moins sous l'angle strictement politique. En effet, des réponses aux différentes questions relatives à ses activités concrètes, il ressort un engagement prioritairement de nature sociale ou humanitaire en faveur de la population kurde, en particulier les étudiants et les gens dans le besoin (cf. p-v de l'audition de A._______ sur les motifs d'asile, R 122 à 125). Si la requérante affirme avoir participé à des manifestations pour la défense de la cause kurde et les droits des populations kurdes (cf. idem, R 93 s.), il ne ressort pas de ses déclarations qu'elle développait une activité politique de premier plan. La conviction du Tribunal à ce propos est encore renforcée par les premières déclarations de la requérante en lien avec son activité politique, faites au cours de l'audition sur les données personnelles, où elle décrit une activité avant tout centrée sur l'aide aux personnes pauvres et défavorisées (cf. p-v de l'audition de A._______ sur les données personnelles, ch. 7.01) ; cela est du reste corroboré par les déclarations de sa soeur (cf. p-v de l'audition de D._______ sur les motifs d'asile, R 85).</w:t>
      </w:r>
    </w:p>
    <w:p>
      <w:r>
        <w:rPr>
          <w:b/>
        </w:rPr>
        <w:t>E. 4.2.2</w:t>
      </w:r>
    </w:p>
    <w:p>
      <w:r>
        <w:t>S'agissant des problèmes que la requérante dit avoir rencontrés avec les autorités syriennes dans le cadre de ses activités politiques - visite d'agents de police au bureau de l'association au cours de l'été 2014, allégations de viol ainsi que de menaces orales et écrites - le Tribunal partage le constat d'invraisemblance posé par l'autorité inférieure dans sa décision du 24 avril 2020.</w:t>
      </w:r>
    </w:p>
    <w:p>
      <w:r>
        <w:rPr>
          <w:b/>
        </w:rPr>
        <w:t>E. 4.2.2.1</w:t>
      </w:r>
    </w:p>
    <w:p>
      <w:r>
        <w:t>Lors de l'audition sur ses données personnelles, la requérante avait indiqué avoir fui son pays parce que les autorités syriennes ne l'autorisaient plus, depuis deux ou trois mois, à mener à bien ses activités associatives (« [...] meine Aktivitäten für den Verein nicht mehr ausführen ») en faveur des étudiants et des personnes pauvres du Kurdistan (« Wir haben Studenten unterstützt und armen Leuten Hilfe geleistet »), précisant n'avoir jamais connu de problèmes avec les autorités syriennes, les forces de police ou l'armée de son pays d'origine et n'avoir pas été active politiquement (cf. p-v de l'audition de A._______ sur les données personnelles, ch. 7.01 et 7.02). Au regard de la teneur des premières déclarations, même en admettant que A._______, D._______ et leur collègue, prénommée J._______ (cf. p-v de l'audition de A._______ sur les motifs d'asile, R 60), aient bien vécu des évènements violents et traumatisants au cours de l'été 20(...) (cf. à ce propos, consid. 4.2.2.2), rien ne permet en tout état de cause d'établir un lien suffisant entre ces faits et le gouvernement syrien. Même si elle a expressément désigné les « autorités syriennes » (die « syrischen Behörden ») comme étant à l'origine de ses problèmes et de sa fuite du pays, A._______ n'a toutefois pas précisé ce qui lui permettait d'être aussi affirmative. Par ailleurs, la description des assaillants, faite tant par A._______ (cf. p-v de l'audition de A._______ sur les motifs d'asile, R 57 : « Ils avaient le visage couvert ; on voyait seulement les yeux. Ils avaient des vêtements militaires, les bottes militaires et leurs armes. Ils parlaient en arabe ») que par sa soeur aînée (cf. p-v de l'audition de D._______ sur les motifs d'asile, R 48 in fine et R 57) ne permet pas, à elle seule, d'incriminer les autorités syriennes. Le fait que A._______ n'avait nullement fait part de cet évènement lors de l'audition sur les données personnelles renforce la conviction du Tribunal à ce sujet ; la prénommée s'était en effet bornée à indiquer que les autorités syriennes ne l'avaient plus autorisée à développer ses activités associatives au cours des deux à trois mois précédant son départ du pays (cf. p-v de l'audition de A._______ sur les données personnelles, ch. 7.01). A ce propos, il convient de rappeler que l'autorité est en droit de relever les éventuelles contradictions entre les deux auditions lorsque les déclarations claires faites lors de l'audition sur les données personnelles portent sur des points essentiels des motifs d'asile et sont diamétralement opposées à celles faites ultérieurement, lors de l'audition sur les motifs d'asile (cf. notamment arrêt du Tribunal administratif fédéral E-2320/2019 du 2 novembre 2022 consid. 3.2.1.1 et réf. cit.). Il en va de même lorsque des évènements ou des craintes déterminés invoqués comme motif principal d'asile n'ont pas été évoqués, au moins dans les grandes lignes, au centre d'enregistrement (cf. ibidem), ce qui est le cas en l'occurrence s'agissant des violences et des menaces. Les contradictions évoquées dans le cas présent entre les deux auditions entament par conséquent la crédibilité de la requérante (cf. consid. 3.6). Les explications avancées pour les justifier - en substance, celle-ci aurait été fréquemment interrompue par l'auditrice qui lui aurait intimé l'ordre de ne parler que de sa situation, ce qui l'aurait agacée et mise en colère, voire qu'elle n'aurait pas été tranquille psychologiquement lors de cette audition et aurait eu le sentiment qu'on « essayait de [lui] faire comprendre qu'on allait [la] renvoyer en Syrie » (cf. p-v de l'audition de A._______ sur les motifs d'asile, R 121 et 126) - ne sont pas suffisantes à elles seules. En effet, aucun document médical attestant de problèmes psychiques de nature à altérer sa capacité à répondre aux questions posées lors de ladite audition n'a en particulier été fourni, la recourante ayant alors elle-même déclaré qu'elle était en bonne santé (« Ich bin gesund. », cf. p-v de l'audition de A._______ sur les données personnelles, ch. 8.02). En outre, il ne ressort pas du procès-verbal de l'audition sur les données personnelles que le déroulement de celle-ci, d'une durée de trente minutes, ait posé de problèmes particuliers, respectivement que l'intéressée n'ait pas pu s'exprimer librement comme elle le souhaitait. En fin d'audition, A._______ n'a d'ailleurs fait aucune remarque complémentaire, tant sur le fond que sur le déroulement de l'audition (« Zusatzbemerkungen der Gesuchstellerin »), et n'a fait état d'aucun problème de compréhension (cf. p-v de l'audition de A._______ sur les données personnelles, ch. 9.01 et 9.02), paraphant chaque page du procès-verbal, après que le contenu de celui-ci lui ait été relu dans sa langue maternelle, attestant ainsi que ce dernier était conforme à ses propos et à la vérité.</w:t>
      </w:r>
    </w:p>
    <w:p>
      <w:r>
        <w:rPr>
          <w:b/>
        </w:rPr>
        <w:t>E. 4.2.2.2</w:t>
      </w:r>
    </w:p>
    <w:p>
      <w:r>
        <w:t>Par ailleurs et surtout, la comparaison des déclarations de A._______ et de D._______ en lien avec cet épisode met en lumière plusieurs contradictions instillant le doute sur sa réalité, à tout le moins sur la commission de plusieurs agressions (...) dans le contexte évoqué. En effet, alors que A._______ a affirmé qu'elle et ses deux collègues, dont sa soeur, avaient confié à leurs camarades qu'elles avaient (...), le groupe ayant ensuite conclu qu'il ne fallait (...) (cf. p-v de l'audition de A._______ sur les motifs d'asile, R 80), D._______ a quant à elle indiqué qu'elle et ses deux camarades n'avaient aucunement évoqué les (...) subis à leurs autres collègues (cf. p-v de l'audition de D._______ sur les motifs d'asile, R 94). En outre, évoquant son retour au domicile familial, immédiatement après les évènements invoqués, A._______ a indiqué qu'elle était blessée au visage - la personne qui l'aurait (...) ayant fait usage de son arme pour la blesser à la lèvre - et que sa mère - il est admis que son père était à l'été 2014 en détention (cf. arrêt du Tribunal E-3269/2019 du 5 octobre 2023 consid. 5.5) - avait dû faire appel à un oncle afin que celui-ci recouse sa lèvre et s'enquière d'une dent possiblement touchée ; l'intéressée a en outre précisé n'avoir pu s'alimenter que d'une soupe consommée à l'aide d'une paille (cf. p-v de l'audition de A._______ sur les motifs d'asile, R 87). Ainsi que l'a relevé à juste titre le SEM dans sa décision du 24 avril 2020, ce récit est fortement discordant avec celui de sa soeur, D._______, laquelle a indiqué qu'elle et sa soeur étaient toutes deux retournées auprès de leur mère, qu'elles étaient déprimées, n'avaient guère envie de s'alimenter, qu'elles n'avaient pas informé leur mère de ce qui leur était arrivé, même si celle-ci les interrogeait fréquemment sur les raisons pour lesquelles elles étaient si pâles et s'en étonnait, et a précisé avec insistance qu'à aucun moment, elle n'avait fait appel à une aide extérieure, respectivement un médecin (cf. p-v de l'audition de D._______ sur les motifs d'asile, R 96, R 98 et R 99). Les divergences fondamentales entre ces deux récits amènent le Tribunal à douter de la vraisemblance des évènements décrits. Le récit d'A._______ à ce sujet n'est par conséquent pas concluant.</w:t>
      </w:r>
    </w:p>
    <w:p>
      <w:r>
        <w:rPr>
          <w:b/>
        </w:rPr>
        <w:t>E. 4.2.2.3</w:t>
      </w:r>
    </w:p>
    <w:p>
      <w:r>
        <w:t>Quant aux menaces écrites qui auraient été proférées à l'encontre de la requérante, le Tribunal doute, à l'instar de l'autorité inférieure, de la vraisemblance des affirmations y relatives. En effet, il n'apparaît pas plausible que la requérante ait reçu de la part des autorités syriennes des menaces écrites placardées sur la porte du bureau de la permanence, respectivement une liste de prénoms de personnes recherchées sur laquelle elle a affirmé figurer. S'il existe en Syrie un grand nombre de listes - non centralisées - de personnes recherchées pour activité oppositionnelle ou refus du service militaire (cf. notamment arrêt du Tribunal E-2451/2018 du 18 janvier 2023 consid. 3.5.1 et réf. cit.), l'on imagine mal les autorités syriennes avertir leurs opposants de la commission de possibles futures mesures de rétorsion ou de coercition à leur encontre, leur permettant conséquemment de s'échapper. En outre, les allégations en lien avec la date de ces menaces divergent entre, d'une part, A._______, et, d'autre part, D._______ ainsi que leur frère I._______. Alors que la requérante a évoqué une trentaine de noms et des menaces sur des feuilles placardées sur la porte du bureau postérieurement à l'été 20(...) jusqu'à deux ou trois jours avant son départ du pays et qui auraient été trouvées par ses « camarades garçons » qui se seraient encore rendu dans ce local (cf. p-v de l'audition de A._______ sur les motifs d'asile, R 89 et R 90, R 103), sa soeur D._______ a affirmé, quant à elle, avoir eu connaissance d'une lettre de menaces comprenant une liste de vingt-trois prénoms avant les évènements allégués qui se seraient déroulés au cours de l'été 20(...) (cf. p-v de l'audition de D._______ sur les motifs d'asile, R 70 et R 71). Quant à I._______, il avait fait état de menaces écrites, en 20(...) et 20(...), comprenant huit prénoms (en 20[...]), respectivement une trentaine de noms de personnes, dont le sien et les prénoms de ses deux soeurs, glissées sous la porte du bureau du « parti » (en 20[...] ; cf. p-v de l'audition de I._______ sur les motifs d'asile, R 100, R 102 à R 104). Au regard des divergences ainsi répertoriées, il appert que les allégations de la requérante relatives aux menaces écrites, en plus de n'être point plausibles, ne sont pas concluantes.</w:t>
      </w:r>
    </w:p>
    <w:p>
      <w:r>
        <w:rPr>
          <w:b/>
        </w:rPr>
        <w:t>E. 4.3</w:t>
      </w:r>
    </w:p>
    <w:p>
      <w:r>
        <w:t>Sur le vu de ce qui précède et en conclusion, A._______ n'a pas rendu vraisemblable qu'elle était recherchée par les autorités syriennes au jour de son départ de Syrie en juin 20(...). Ni son très modeste engagement politique passé au sein de la G._______ ni l'agression à caractère sexuel alléguée, dont le Tribunal ne peut pas retenir le contexte présenté - les circonstances de celle-ci apparaissant invraisemblables -, sont à eux-seuls suffisants pour parvenir à une conclusion différente. En outre, les allégations de A._______ en lien avec les menaces qu'elle et sa famille auraient reçues en lien avec la désertion de I._______ en 20(...) présentent des contradictions entre, d'une part, elles et, d'autre part, avec les déclarations de son frère I._______ et de sa soeur D._______. A ce titre, il y a lieu de relever que contrairement à ce que A._______ a mentionné lors de son audition (cf. p-v de l'audition de A._______ sur les motifs d'asile, R 104 et R 107 à R 111), ni son frère I._______ ni sa soeur D._______ n'évoquent des visites domiciliaires de la part des autorités syriennes. Ainsi, I._______, qui a affirmé avoir vécu « à moitié caché » et été enregistré à l'adresse d'un de ses oncles, a fait état d'un emploi exercé dans deux abattoirs de poulets différents après sa désertion en 20(...) jusqu'à son départ de Syrie en juillet 20(...), sans avoir eu de contacts avec les autorités militaires syriennes durant cette période (cf. p-v de l'audition de I._______ sur les motifs d'asile, R 39, R 64 s., R 84 ss). D._______, quant à elle, a clairement indiqué n'avoir eu aucun problème personnel en raison de la désertion de son frère et n'avoir eu aucun contact avec les autorités, précisant toutefois n'avoir jamais eu de domicile fixe, hormis les derniers temps avant son départ (cf. p-v de l'audition de D._______ sur les motifs d'asile, R 119 et R 122 s.). Aussi, les allégations de A._______ en rapport avec de prétendues visites domiciliaires de représentants des autorités syriennes recherchant son frère I._______ et les menaces d'arrestation en cas de non-dénonciation sont à tout le moins sujettes à caution. Outre les divergences entre les trois récits présentés, l'on voit en particulier mal les raisons pour lesquelles la recourante n'ait pas fait part de cette situation à son frère et sa soeur, respectivement pour lesquelles ces derniers n'aient pas fait état de telles recherches et menaces lors de leurs auditions, si celles-ci avaient été avérées. Au surplus, le Tribunal considère que les allégations de A._______ à ce propos (cf. p-v de l'audition d'A._______ sur les motifs d'asile, R 107 à R 110) sont en elles-mêmes contradictoires, respectivement contraires à toute logique. Ainsi, après avoir affirmé que les autorités les importunaient, la prénommée a indiqué que pour éviter d'être importunée, sa famille avait changé fréquemment de logements, puis a précisé que lors des visites domiciliaires des autorités, qui seraient ainsi survenues nonobstant les fréquents changements de domicile, I._______ s'était systématiquement trouvé à son travail et que celles-ci s'étaient bornées à menacer d'arrêter un autre membre de la famille pour le cas où sa famille ne divulguerait pas « le lieu ou l'adresse où il se trouvait » (cf. idem, R 110). En suivant ce récit et en toute logique, si elles avaient réellement entendu remettre la main sur I._______, les autorités syriennes auraient été plutôt le chercher à son travail ou aurait mis le domicile de sa famille sous surveillance, au lieu de procéder à des visites domiciliaires à des heures où il ne s'y trouvait pas, voire auraient mis leurs menaces envers les membres de sa famille à exécution. Enfin, il sied de souligner que dans sa réponse à la question de savoir ce qui s'était passé entre l'attaque du bureau du « parti » et son départ du pays, l'intéressée s'est limitée à observer qu'au cours de l'année qui s'était écoulée dans l'intervalle, elle n'était plus beaucoup sortie et qu'il lui était même arrivé de refuser les avances de prétendants lui ayant demandé sa main (cf. p-v de l'audition d'A._______ sur les motifs d'asile, R 99), sans alors évoquer de quelconques visites domiciliaires des autorités syriennes. Partant, rien n'indique à suffisance qu'au jour du départ du pays, l'intéressée était recherchée ou suspecte aux yeux du régime en raison de ses activités politiques, respectivement associatives en Syrie ; les faits évoqués en lien avec celles-ci ne peuvent ainsi motiver une crainte de persécution en cas de retour (cf. ATAF 2010/44 consid. 3.3 et 3.4 ainsi que réf. cit. ; 2011/50 consid. 3.1.1 et réf. cit. ; 2010/57 consid. 2.5 ; 2008/12 consid. 5.1).</w:t>
      </w:r>
    </w:p>
    <w:p>
      <w:r>
        <w:rPr>
          <w:b/>
        </w:rPr>
        <w:t>E. 5.1</w:t>
      </w:r>
    </w:p>
    <w:p>
      <w:r>
        <w:t>Dans ce contexte, il convient d'apprécier aussi si A._______ peut se prévaloir d'une crainte fondée de persécution réfléchie en cas de retour en Syrie du fait de sa situation familiale suite à la désertion de son frère I._______ en 20(...).</w:t>
      </w:r>
    </w:p>
    <w:p>
      <w:r>
        <w:rPr>
          <w:b/>
        </w:rPr>
        <w:t>E. 5.2</w:t>
      </w:r>
    </w:p>
    <w:p>
      <w:r>
        <w:t>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5.3.1</w:t>
      </w:r>
    </w:p>
    <w:p>
      <w:r>
        <w:t>Dans sa décision du 24 avril 2020, le SEM a considéré que A._______ n'était pas exposée à de sérieux préjudices en raison de la désertion de son frère, survenue en 20(...). Il a notamment mis en exergue le fait que, sur la base des déclarations faites en cours de procédure, les autorités syriennes ne voulaient pas prendre de mesures à l'encontre de l'intéressée en lien avec son frère ainsi qu'elle l'a admis lors de l'audition sur les motifs d'asile, et que ses activités politiques, tout comme celles de son frère I._______ et de sa soeur D._______, n'étaient pas particulièrement importantes, se concentrant sur la défense de la cause kurde et l'accès aux droits en faveur de la population kurde, sans participation des prénommés à la révolution syrienne de 2011. Le SEM a en outre précisé que I._______ n'avait pas eu d'ennuis avec les autorités syriennes avant sa désertion, qu'il n'était pas gradé et n'avait pas déserté en emportant son arme de service avec lui, soulignant au surplus que la désertion remontait à (...) ans lorsque la recourante avait quitté son pays d'origine.</w:t>
      </w:r>
    </w:p>
    <w:p>
      <w:r>
        <w:rPr>
          <w:b/>
        </w:rPr>
        <w:t>E. 5.3.2</w:t>
      </w:r>
    </w:p>
    <w:p>
      <w:r>
        <w:t>Dans son mémoire de recours (cf. notamment p. 40 à 43), A._______ conteste le point de vue de l'autorité inférieure, estimant au contraire qu'en tant que soeur d'un déserteur de l'armée nationale syrienne, considéré désormais comme un opposant, elle peut raisonnablement craindre de subir des persécutions en cas de retour en Syrie, rappelant être engagée politiquement pour la cause kurde, ce qui ferait d'elle une terroriste aux yeux du régime syrien. Dans son argumentation, la recourante met l'accent sur la chronologie des évènements ayant touché sa famille - désertion de son frère I._______ en 20(...), arrestation et emprisonnement de son père en 20(...) - démontrant selon elle l'existence d'un risque particulier pour l'ensemble de la famille. En complément, l'intéressée fait mention de l'enrôlement de force de son frère E._______, alors mineur, dans un groupe armé rebelle non-étatique.</w:t>
      </w:r>
    </w:p>
    <w:p>
      <w:r>
        <w:rPr>
          <w:b/>
        </w:rPr>
        <w:t>E. 5.4</w:t>
      </w:r>
    </w:p>
    <w:p>
      <w:r>
        <w:t>Pour les motifs exposés précédemment, l'appréciation du SEM relative au risque de persécution réfléchie en raison de la désertion du frère de la requérante, I._______, ne peut qu'être confirmée. Le Tribunal fait siens les arguments détaillés et convaincants figurant dans la décision du 24 avril 2020 (cf. p. 6 ; cf. consid. 5.3.1) et considère que la requérante n'a pas rendu vraisemblable qu'elle avait personnellement rencontré des problèmes en raison de la désertion de son frère au cours (...) qui suivirent (20[...]-20[...]) et durant lesquelles elle se trouvait encore en Syrie (cf. consid. 4.3). Par ailleurs, il doit être relevé que la longue période qui s'est écoulée depuis la désertion de I._______, s'élevant désormais à plus de (...) ans, réduit notablement les risques de persécutions réfléchies. Enfin, s'agissant du renvoi dans le recours à la situation de E._______, il l'est fait sans autre développement particulier, de sorte qu'il peut être renvoyé à la motivation développée dans l'arrêt concernant ce dernier (cf. E-2760/2020 du 7 février 2024).</w:t>
      </w:r>
    </w:p>
    <w:p>
      <w:r>
        <w:rPr>
          <w:b/>
        </w:rPr>
        <w:t>E. 5.5</w:t>
      </w:r>
    </w:p>
    <w:p>
      <w:r>
        <w:t>Il s'ensuit qu'A._______ ne peut se voir reconnaître une crainte fondée de persécutions réfléchies pour des motifs antérieurs à son départ de Syrie en juin 20(...).</w:t>
      </w:r>
    </w:p>
    <w:p>
      <w:r>
        <w:rPr>
          <w:b/>
        </w:rPr>
        <w:t>E. 6</w:t>
      </w:r>
    </w:p>
    <w:p>
      <w:r>
        <w:t>Il reste à examiner si la qualité de réfugié - et elle seule - peut être reconnue à la prénommée pour un motif survenu postérieurement à sa fuite de Syrie, en juin 20(...), en particulier au regard des conditions dans lesquelles s'est déroulée la libération de son père (cf. consid. 6.2), à la fin de l'année 20(...) ou au début de l'année 20(...) (cf. arrêt E-3269/2019 du 5 octobre 2023 consid. 5.5), ou en raison de son engagement politique en exil (cf. consid. 6.3).</w:t>
      </w:r>
    </w:p>
    <w:p>
      <w:r>
        <w:rPr>
          <w:b/>
        </w:rPr>
        <w:t>E. 6.1</w:t>
      </w:r>
    </w:p>
    <w:p>
      <w:r>
        <w:t>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cf. arrêts du Tribunal E-872/2018 du 20 août 2020 consid. 6.2 ; D-3007/2015 du 28 novembre 2017 consid. 6.3.1 ; E-3031/2015 du 12 juillet 2017 consid. 6.3 ; D-5127/2015 du 27 février 2017 consid. 5.3 ; E-6967/2014 du 18 février 2016 consid. 3.2 ; E-5417/2015 du 15 octobre 2015 consid. 4.3).</w:t>
      </w:r>
    </w:p>
    <w:p>
      <w:r>
        <w:rPr>
          <w:b/>
        </w:rPr>
        <w:t>E. 6.2</w:t>
      </w:r>
    </w:p>
    <w:p>
      <w:r>
        <w:t>De l'examen du dossier, il ressort que, postérieurement à la fuite de A._______ de Syrie, son père, K._______, qui était alors en détention, a recouvré sa liberté à la fin de l'année 20(...) ou au début de l'année 20(...), grâce au versement d'un pot-de-vin par son frère, P._______. Par arrêt du 5 octobre 2023, K._______ a été reconnu comme réfugié et s'est vu octroyer l'asile en Suisse, principalement en raison du risque de persécutions (réfléchies) futures du fait de la désertion de son fils I._______, respectivement de l'aide qu'il lui a apportée (cf. E-3269/2019 consid. 5 et 6). Cela étant, les faits relevant de la situation de son père ne sont pas susceptibles d'engendrer une crainte fondée pour A._______ de persécutions futures de la part des autorités syriennes. En effet, si celui-ci s'est vu reconnaître la qualité de réfugié et octroyer l'asile au regard de son emprisonnement en raison de la désertion de son fils I._______, respectivement de son rôle dans cette désertion, A._______ n'en a joué aucun dans celle-ci. Elle n'a de surcroît pas de profil politique particulièrement marqué. En outre, son père a été libéré dans des conditions - versement d'un pot-de-vin par un des frères de K._______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E-3269/2019 consid. 5.5). Si la crainte de K._______ d'être à nouveau emprisonné et de subir des sévices a été reconnue, elle ne saurait se réfléchir sur sa fille A._______.</w:t>
      </w:r>
    </w:p>
    <w:p>
      <w:r>
        <w:rPr>
          <w:b/>
        </w:rPr>
        <w:t>E. 6.3</w:t>
      </w:r>
    </w:p>
    <w:p>
      <w:r>
        <w:t>Enfin, s'agissant des motifs invoqués en lien avec son engagement politique en exil, il ressort des déclarations de A._______ qu'elle est toujours membre de la G._______. Dans ce cadre, elle allègue avoir pris part à des manifestations ainsi qu'à des « rassemblements de Kurdes » (cf. p-v de l'audition de A._______ sur les motifs d'asile, R 128). Sur ce vu, indépendamment de son caractère vraisemblable, l'activité politique de la recourante en exil n'apparaît en tout état de cause pas, en application de la jurisprudence topique rappelée précédemment (cf. consid. 6.1), être susceptible d'attirer l'attention des autorités syriennes, les activités politiques menées depuis la Suisse ne présentant manifestement pas une menace sérieuse pour le régime syrien.</w:t>
      </w:r>
    </w:p>
    <w:p>
      <w:r>
        <w:rPr>
          <w:b/>
        </w:rPr>
        <w:t>E. 6.4</w:t>
      </w:r>
    </w:p>
    <w:p>
      <w:r>
        <w:t>Il s'ensuit que le recours doit également être rejeté, en tant qu'il conteste le refus de la reconnaissance de la qualité de réfugié à l'intéressée au titre de l'art. 54 LAsi, celle-ci ne pouvant se voir reconnaître un pareil statut pour des motifs postérieurs à sa fuite.</w:t>
      </w:r>
    </w:p>
    <w:p>
      <w:r>
        <w:rPr>
          <w:b/>
        </w:rPr>
        <w:t>E. 7</w:t>
      </w:r>
    </w:p>
    <w:p>
      <w:r>
        <w:t>Enfin et dans un souci de complétude, le Tribunal tient à rappeler que, quand bien même les Kurdes de Syrie sont privés de certains droits, les conditions d'une persécution collective de cette communauté ne sont pas réunies à ce jour, au regard des exigences très élevées posées à cet égard par la jurisprudence (cf. arrêts du Tribunal E-3323/2018 du 6 juin 2019 consid. 4.5 ; E-1424/2018 du 7 mars 2019 consid. 4.3.1 et réf. cit.).</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 RS 142.311), n'étant en l'occurrence réalisée, le Tribunal est tenu, de par la loi, de confirmer cette mesure. La décision rendue par le SEM quant au renvoi est ainsi confirmée.</w:t>
      </w:r>
    </w:p>
    <w:p>
      <w:r>
        <w:rPr>
          <w:b/>
        </w:rPr>
        <w:t>E. 8.2</w:t>
      </w:r>
    </w:p>
    <w:p>
      <w:r>
        <w:t>S'agissant de l'exécution de cette mesure, il doit être constaté que, dans sa décision du 24 avril 2020, le SEM a prononcé l'admission provisoire de A._______ en Suisse.</w:t>
      </w:r>
    </w:p>
    <w:p>
      <w:r>
        <w:rPr>
          <w:b/>
        </w:rPr>
        <w:t>E. 9</w:t>
      </w:r>
    </w:p>
    <w:p>
      <w:r>
        <w:t>Au regard de ce qui précède, la décision attaquée ne viole pas le droit fédéral et a établi de manière exacte et complète l’état de fait pertinent (art. 106 al. 1 LAsi). En conséquence, le recours est rejeté.</w:t>
      </w:r>
    </w:p>
    <w:p>
      <w:r>
        <w:rPr>
          <w:b/>
        </w:rPr>
        <w:t>E. 10.1.1</w:t>
      </w:r>
    </w:p>
    <w:p>
      <w:r>
        <w:t>Compte tenu de l’issue du litige, il y aurait lieu de mettre les frais de procédure à la charge de la recourante, conformément aux art. 63 al. 1 PA ainsi que 2 et 3 let. b du règlement du 21 février 2008 concernant les frais, dépens et indemnités fixés par le Tribunal administratif fédéral (FITAF ; RS 173.320.2).</w:t>
      </w:r>
    </w:p>
    <w:p>
      <w:r>
        <w:rPr>
          <w:b/>
        </w:rPr>
        <w:t>E. 10.1.2</w:t>
      </w:r>
    </w:p>
    <w:p>
      <w:r>
        <w:t>Dans la mesure toutefois où l’assistance judiciaire totale a été accordée par décision incidente du 6 août 2021 (cf. let. M.), aucun frais de procédure n’est perçu (art. 65 al. 1 PA), ce d’autant moins qu’il ne ressort pas du dossier que la situation financière de la requérante ait évolué de manière déterminante depuis lors.</w:t>
      </w:r>
    </w:p>
    <w:p>
      <w:r>
        <w:rPr>
          <w:b/>
        </w:rPr>
        <w:t>E. 10.2.1</w:t>
      </w:r>
    </w:p>
    <w:p>
      <w:r>
        <w:t>Pour la même raison, Me Philippe Currat, avocat au barreau de N._______,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rPr>
          <w:b/>
        </w:rPr>
        <w:t>E. 10.2.2</w:t>
      </w:r>
    </w:p>
    <w:p>
      <w:r>
        <w:t>En l’occurrence, Me Philippe Currat a déposé, le 11 avril 2022, un « état de frais » faisant état d’un total de 1'630 minutes de travail, dont 230 minutes (3 heures et 50 minutes) à titre de « conférences » et 1'400 minutes (23 heures et 20 minutes) à titre de « procédure ». Dûment chiffrée, sa note d’honoraires s’élève au total à 11'703.50 francs, correspondant au temps précité (à un tarif horaire de 400 francs) majorée de la TVA (cf. let. R.).</w:t>
      </w:r>
    </w:p>
    <w:p>
      <w:r>
        <w:t>E-2758/2020 Page 25</w:t>
      </w:r>
    </w:p>
    <w:p>
      <w:r>
        <w:rPr>
          <w:b/>
        </w:rPr>
        <w:t>E. 10.2.3</w:t>
      </w:r>
    </w:p>
    <w:p>
      <w:r>
        <w:t>Ainsi, pour l’examen du dossier et les entretiens avec la cliente, une durée de 1 heure et 45 minutes est retenue. A ce propos, il y a lieu de souligner que les entretiens du 23 août 2021, qui figurait également dans la note d’honoraires du dossier de D._______ (E-2755/2020), et du 30 mars 2022, qui figurait également dans la note d’honoraires du dossier des parents de la recourante (E-3269/2019), ont déjà été pris en considération. Pour la préparation et la rédaction du mémoire de recours, long de 46 pages, il sied de tenir compte des 29 pages dudit mémoire qui ont spécifiquement trait à la situation des parents de la recourante (repris du mémoire de recours déposé en la cause E-3269/2019) et des passages portant plus particulièrement sur sa sœur D._______ (1 page) et sur son frère E._______ (2 pages), représentant autant de travail dont il a déjà été tenu compte dans la fixation des dépens de l’arrêt rendu en date du 5 octobre dernier, respectivement dont il est tenu compte dans les arrêts concernant les recours de D._______ et de E._______ (cf. E-2755/2020 du 7 février 2024 consid. 11.2 et E-2760/2020 du 7 février 2024 consid. 12.2). Aussi, le Tribunal fixe à cinq heures le temps de travail approprié, limité à la situation de A._______. Enfin, pour les écritures subséquentes, à savoir la réplique du 11 avril 2022 (qui porte en grande partie sur la situation des parents de la recourante et qui est quasi identique à la réplique figurant dans les dossiers de D._______ et de E._______) ainsi que des courriers des 29 janvier et 24 août 2021, il est retenu 45 minutes de travail supplémentaire.</w:t>
      </w:r>
    </w:p>
    <w:p>
      <w:r>
        <w:rPr>
          <w:b/>
        </w:rPr>
        <w:t>E. 10.2.4</w:t>
      </w:r>
    </w:p>
    <w:p>
      <w:r>
        <w:t>Le temps de travail total s’élevant à 7 heures et 30 minutes au tarif horaire de 220 francs, le Tribunal fixe l’indemnité allouée au défenseur d’office à 1’650 francs, à quoi s’ajoute le supplément de 7.7 % pour la TVA au sens de l’art. 9 al. 1 let. c FITAF par 127,05 francs ; le montant de l’indemnité allouée atteint ainsi 1'777,05 (TVA comprise).</w:t>
      </w:r>
    </w:p>
    <w:p>
      <w:r>
        <w:t>(dispositif : page suivante)</w:t>
      </w:r>
    </w:p>
    <w:p>
      <w:r>
        <w:t>E-2758/2020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