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E-2757/2024 vom 4. April 2024</w:t>
      </w:r>
    </w:p>
    <w:p>
      <w:r>
        <w:t>Bundesverwaltungsgericht, 2024-04-04, DE</w:t>
      </w:r>
    </w:p>
    <w:p>
      <w:r>
        <w:rPr>
          <w:b/>
        </w:rPr>
        <w:t xml:space="preserve">Quelle: </w:t>
      </w:r>
      <w:r>
        <w:t>https://mcp.opencaselaw.ch/entscheid/bvger_E-2757_2024_d20240404</w:t>
      </w:r>
    </w:p>
    <w:p>
      <w:r>
        <w:t>FR: TAF E-2757/2024 du 4 avril 2024</w:t>
      </w:r>
    </w:p>
    <w:p>
      <w:r>
        <w:t>IT: TAF E-2757/2024 del 4 aprile 2024</w:t>
      </w:r>
    </w:p>
    <w:p>
      <w:pPr>
        <w:pStyle w:val="Heading2"/>
      </w:pPr>
      <w:r>
        <w:t>Regeste</w:t>
      </w:r>
    </w:p>
    <w:p>
      <w:r>
        <w:t>Verweigerung vor&amp;uuml;bergehender Schutz | Verweigerung vorübergehender Schutz; Verfügung des SEM vom 4.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72 i.V.m. Art. 108 Abs. 6 AsylG [vgl. BVGE 2023 VI/1 E. 3.8 f.]] und Form [Art. 52 Abs. 1 VwVG]) sind offensichtlich erfüllt.</w:t>
      </w:r>
    </w:p>
    <w:p>
      <w:r>
        <w:rPr>
          <w:b/>
        </w:rPr>
        <w:t>E. 1.4</w:t>
      </w:r>
    </w:p>
    <w:p>
      <w:r>
        <w:t>Auf die Beschwerde ist – unter Vorbehalt der nachfolgenden Ausfüh- rungen – einzutreten (vgl. unten E. 1.5 und E. 1.6).</w:t>
      </w:r>
    </w:p>
    <w:p>
      <w:r>
        <w:rPr>
          <w:b/>
        </w:rPr>
        <w:t>E. 1.5</w:t>
      </w:r>
    </w:p>
    <w:p>
      <w:r>
        <w:t>Auf den Antrag, es sei der Beschwerde die aufschiebende Wirkung zu erteilen, ist nicht einzutreten, da die Beschwerde von Gesetzes wegen auf- schiebende Wirkung hat und diese auch nicht entzogen worden ist (Art. 55 VwVG).</w:t>
      </w:r>
    </w:p>
    <w:p>
      <w:r>
        <w:rPr>
          <w:b/>
        </w:rPr>
        <w:t>E. 1.6</w:t>
      </w:r>
    </w:p>
    <w:p>
      <w:r>
        <w:t>Der Beschwerdeführer beantragt in seiner Beschwerde die Anerken- nung seiner Flüchtlingseigenschaft sowie die Gewährung von Asyl (Rechtsbegehren 2), ohne dies jedoch näher zu begründen. Er hat zudem</w:t>
      </w:r>
    </w:p>
    <w:p>
      <w:r>
        <w:t>E-2757/2024 Seite 5 bei der Vorinstanz kein Asylgesuch gestellt, sondern um Gewährung vor- übergehenden Schutzes ersucht. Die Zuerkennung der Flüchtlingseigen- schaft und die Gewährung von Asyl sind folglich nicht Gegenstand des vor- liegenden Beschwerdeverfahrens (vgl. Urteil des BVGer D-5697/2023 vom 30. November 2023 E. 6). Auf das entsprechende Rechtsbegehren ist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Wie nachfolgend dargelegt, erweist sich die Beschwerde als offensichtlich unbegründet, weshalb sie im Verfahren einzelrichterlicher Zuständigkeit mit Zustimmung eines zweiten Richters beziehungsweise einer zweiten Richterin (Art. 72 i.V.m. Art. 111 Bst. e AsylG), ohne Durchführung eines Schriftenwechsels und mit summarischer Begründung, zu behandeln ist (Art. 72 i.V.m. Art. 111a Abs. 1 und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E-2757/2024 Seite 6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könne als marokkanischer Staats- angehöriger in Sicherheit und dauerhaft nach Marokko zurückkehren. Da- her komme Ziff. I Bst. c der Allgemeinverfügung vom 11. März 2022 zum Tragen (recte: nicht zum Tragen). Zum Vollzug der Wegweisung hielt es Folgendes fest: Er habe in der Schweiz kein Asylgesuch gestellt und den Akten seien keine Hinweise auf eine Verletzung des flüchtlingsrechtlichen Refoulement-Verbots (Art. 5 Abs. 1 AsylG, Art. 33 Abs. 1 des Abkommens vom 28. Juli 1951 über die Rechtsstellung der Flüchtlinge [FK, SR 0.142.30]) zu entnehmen. Er sei ein gesunder, junger und gut ausge- bildeter Mann und damit in der Lage, sich in seinem Heimatland unabhän- gig von seiner Familie eine Lebensgrundlage zu schaffen. Allenfalls könne er auf finanzielle Unterstützung seiner weiterhin in der Ukraine lebenden und arbeitenden Ehefrau zurückgreifen. Allfälligen Auseinandersetzungen mit seiner Familie könne er sich durch eine Wohnsitznahme in einem an- deren Landesteil Marokkos entziehen. Sein Heimatland verfüge über ein funktionierendes Rechtssystem, so dass er sich gegen mögliche Forderun- gen seiner Familie auch juristisch zur Wehr setzen könne. Somit seien keine Gründe ersichtlich, wonach er im Heimatland aufgrund von individu- ellen Umständen sozialer, wirtschaftlicher oder gesundheitlicher Art in eine existenzielle Notlage geraten würde. Der Wegweisungsvollzug sei schliesslich auch möglich.</w:t>
      </w:r>
    </w:p>
    <w:p>
      <w:r>
        <w:rPr>
          <w:b/>
        </w:rPr>
        <w:t>E. 5.2</w:t>
      </w:r>
    </w:p>
    <w:p>
      <w:r>
        <w:t>In seiner Rechtsmitteleingabe wiederholt der Beschwerdeführer im Wesentlichen seine bereits im vorinstanzlichen Verfahren geschilderten Vorbringen und macht ferner geltend, seine Familienangehörigen seien re- ligiöse Extremisten. In ihren Augen habe er sich vom Islam abgewandt, indem er eine christliche, ältere Frau geheiratet habe, die bereits ein Kind</w:t>
      </w:r>
    </w:p>
    <w:p>
      <w:r>
        <w:t>E-2757/2024 Seite 7 aus einer früheren Ehe habe. Um Konflikte mit seiner Familie zu vermei- den, habe er in einer anderen Stadt eine Wohnung gemietet. Sein Vater habe ihm dann damit gedroht, ihn bei der Polizei wegen Diebstahls und Gewaltanwendung anzuzeigen, wenn er ihm nicht das Geld für das Stu- dium zurückzahle. Seine Familie habe auch seine Ehefrau via Whatsapp bedroht. Nach seiner Ausreise habe er erfahren, dass sein Vater eine An- zeige gegen ihn erstattet habe mit dem Vorwurf, er habe dessen Geld ge- stohlen und ihn misshandelt.</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Der Beschwerdeführer ist einerseits nicht ukrainischer Staats- angehöriger und seine ukrainische Ehefrau hat in der Schweiz kein Gesuch um Gewährung vorübergehenden Schutzes gestellt, womit die Anwendung von Ziff. I Bst. a der Allgemeinverfügung vom 11. März 2022 ausser Be- tracht fällt (vgl. auch Urteil des BVGer E-2680/2022 vom 6. Juli 2022). An- dererseits verfügt er nicht über einen Schutzstatus dieses Staats, womit Ziff. I Bst. b der Allgemeinverfügung vom 11. März 2022 ebenfalls nicht an- wendbar ist.</w:t>
      </w:r>
    </w:p>
    <w:p>
      <w:r>
        <w:rPr>
          <w:b/>
        </w:rPr>
        <w:t>E. 6.3</w:t>
      </w:r>
    </w:p>
    <w:p>
      <w:r>
        <w:t>Eine Anwendung von Ziff. I Bst. c der Allgemeinverfügung würde ins- besondere voraussetzen, dass er nicht in Sicherheit und dauerhaft nach Marokko zurückkehren könnte. Den anlässlich der Befragung vom 7. Dezember 2023 protokollierten Aus- sagen (vgl. SEM act. […]-[nachfolgend: A]13/8) ist zu entnehmen, dass eine dauerhafte Rückkehr des Beschwerdeführers in den Heimatstaat un- ter dem Aspekt der Sicherheit problemlos möglich ist. An dieser Feststel- lung vermag weder die behauptete ablehnende Haltung seiner Familie ge- genüber seiner ukrainischen Ehefrau noch die angeblich daraus entstan- dene familiäre Konfliktsituation etwas zu ändern. Soweit er hierzu in der Rechtsmitteleingabe erstmals und ohne nähere Ausführungen geltend macht, sein Vater habe ihn angezeigt und behauptet, von ihm misshandelt worden zu sein, muss er sich entgegenhalten lassen, dass es sich dabei um eine unbelegte Parteibehauptung handelt, die als nachgeschoben und unglaubhaft zu werten ist. Anlässlich der Kurzbefragung machte er denn auch vorrangig wirtschaftliche und soziale Nachteile geltend, die mit einer</w:t>
      </w:r>
    </w:p>
    <w:p>
      <w:r>
        <w:t>E-2757/2024 Seite 8 Rückkehr nach Marokko verbunden wären, indem er insbesondere be- hauptete, aufgrund des Verhaltens seiner Eltern seine Arbeitsstelle verlo- ren zu haben und keine (…) eröffnen zu können (vgl. A13/8 F19, F32). Da- mit vermag er aber in keiner Weise darzutun, dass seiner dauerhaften Rückkehr nach Marokko unter dem Aspekt der Sicherheit etwas entgegen- steht. Schliesslich ist festzuhalten, dass die marokkanischen Behörden schutzfähig und schutzwillig sind und der Beschwerdeführer sich bei allen- falls drohenden Nachteilen durch Drittpersonen an die heimatlichen Behör- den wenden kann (vgl. Urteil des BVGer E-2145/2024 vom 23. April 2024 E. 9.1).</w:t>
      </w:r>
    </w:p>
    <w:p>
      <w:r>
        <w:rPr>
          <w:b/>
        </w:rPr>
        <w:t>E. 6.4</w:t>
      </w:r>
    </w:p>
    <w:p>
      <w:r>
        <w:t>Das SEM hat damit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w:t>
      </w:r>
    </w:p>
    <w:p>
      <w:r>
        <w:t>E-2757/2024 Seite 9 grausame, unmenschliche oder erniedrigende Behandlung oder Strafe (FoK, SR 0.105) und der Praxis zu Art. 3 EMRK darf niemand der Folter oder unmenschlicher oder erniedrigender Strafe oder Behandlung unter- worfen werden.</w:t>
      </w:r>
    </w:p>
    <w:p>
      <w:r>
        <w:rPr>
          <w:b/>
        </w:rPr>
        <w:t>E. 8.2.3</w:t>
      </w:r>
    </w:p>
    <w:p>
      <w:r>
        <w:t>Das flüchtlingsrechtliche Refoulement-Verbot schützt nur Personen, welche die Flüchtlingseigenschaft erfüllen. Der Beschwerdeführer hat in der Schweiz kein Asylgesuch gestellt. Den Akten sind auch keine Hinweise auf eine Verletzung des flüchtlingsrechtlichen Refoulement-Verbots zu ent- nehmen. Der Grundsatz der Nichtrückschiebung (vgl. Art. 5 AsylG) findet daher im vorliegenden Verfahren keine Anwendung.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8.2.5</w:t>
      </w:r>
    </w:p>
    <w:p>
      <w:r>
        <w:t>Nach dem Gesagten ist der Vollzug der Wegweisung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Marokko herrscht kein Krieg, Bürgerkrieg oder eine Situation all- gemeiner Gewalt, aufgrund derer die Zivilbevölkerung als konkret gefähr- det bezeichnet werden müsste. Der Wegweisungsvollzug dorthin ist daher grundsätzlich zumutbar (vgl. Urteil des BVGer D-2963/2020 vom 13. März 2024 E. 7.2.2 m.w.H.).</w:t>
      </w:r>
    </w:p>
    <w:p>
      <w:r>
        <w:t>E-2757/2024 Seite 10</w:t>
      </w:r>
    </w:p>
    <w:p>
      <w:r>
        <w:rPr>
          <w:b/>
        </w:rPr>
        <w:t>E. 8.3.3</w:t>
      </w:r>
    </w:p>
    <w:p>
      <w:r>
        <w:t>Zudem sind keine individuellen Gründe ersichtlich, welche den Weg- weisungsvollzug als unzumutbar erscheinen lassen. Der Beschwerdefüh- rer ist jung, gesund und arbeitsfähig. Er hat bis zu seinem 20. Lebensjahr in Marokko gelebt, verfügt über ein Diplom als C._______ und hat in der Ukraine Arbeitserfahrungen als (…), (…) sowie als (…) sammeln können. Es ist ihm ohne Weiteres zuzumuten, sich allenfalls auch ohne die Unter- stützung seiner Familie in Marokko eine existenzsichernde Lebensgrund- lage zu schaffen, zumal er dort nach seinem Aufenthalt in der Ukraine zwi- schen Februar 2022 und April 2023 über ein Jahr gelebt und zumindest zeitweise gearbeitet hat. Nach dem Gesagten erweist sich der Vollzug der Wegweisung auch als zumutbar.</w:t>
      </w:r>
    </w:p>
    <w:p>
      <w:r>
        <w:rPr>
          <w:b/>
        </w:rPr>
        <w:t>E. 8.3.4</w:t>
      </w:r>
    </w:p>
    <w:p>
      <w:r>
        <w:t>Der Beschwerdeführer ist im Besitz eines gültigen marokkanischen Reisepasses und kann jederzeit in sein Heimatland zurückkehren. Dem- nach ist der Vollzug der Wegweisung auch als möglich zu erachten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Die Gesuche um Gewährung der unentgeltlichen Rechts- pflege und um amtliche Verbeiständung sind unbesehen der finanziellen Verhältnisse des Beschwerdeführers abzuweisen, da die Beschwerde ge- mäss den vorstehenden Erwägungen als aussichtslos zu bezeichnen ist und es daher an einer gesetzlichen Voraussetzung zu deren Gewährung fehlt. Das Gesuch um Verzicht auf die Erhebung eines Kostenvorschusses ist mit vorliegendem Direktentscheid gegenstandslos geworden.</w:t>
      </w:r>
    </w:p>
    <w:p>
      <w:r>
        <w:t>E-2757/2024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