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E-2757/2010 vom 17. März 2011</w:t>
      </w:r>
    </w:p>
    <w:p>
      <w:r>
        <w:t>Bundesverwaltungsgericht, 2011-03-17, FR</w:t>
      </w:r>
    </w:p>
    <w:p>
      <w:r>
        <w:rPr>
          <w:b/>
        </w:rPr>
        <w:t xml:space="preserve">Quelle: </w:t>
      </w:r>
      <w:r>
        <w:t>https://mcp.opencaselaw.ch/entscheid/bvger_E-2757_2010</w:t>
      </w:r>
    </w:p>
    <w:p>
      <w:r>
        <w:t>FR: TAF E-2757/2010 du 17 mars 2011</w:t>
      </w:r>
    </w:p>
    <w:p>
      <w:r>
        <w:t>IT: TAF E-2757/2010 del 17 marzo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S'agissant des résultats de l'enquête menée par voie diplomatique, le Tribunal en reconnaît certes le caractère succinct et schématique, ce qui n'implique pas pour autant que les données recueillies soient fausses. On ne peut cependant exclure que le seul point litigieux de ces résultats (à savoir l'absence de recherches dirigées contre le recourant) soit douteux, puisqu'il est effectivement improbable que l'ambassade suisse ait eu accès aux listes de personnes recherchées par les services de renseignement, naturellement secrètes et inaccessibles aux tiers. Toutefois, pour les raisons qui précèdent, le Tribunal ne considère pas lesdites recherches comme crédibles, les déclarations du recourant sur ce point étant trop imprécises et dénuées de logique. Dans cette mesure, la fiabilité du rapport d'ambassade n'est plus un point décisif ; en effet, même à admettre que son élaboration se soit basée sur des sources incomplètes, il n'est pas vraisemblable qu'une enquête plus poussée ait pu, en tout état de cause, révéler d'autres éléments.</w:t>
      </w:r>
    </w:p>
    <w:p>
      <w:r>
        <w:rPr>
          <w:b/>
        </w:rPr>
        <w:t>E. 3.2.1</w:t>
      </w:r>
    </w:p>
    <w:p>
      <w:r>
        <w:t>Quant à la situation des Kurdes "ajanib", le Tribunal rappelle que la Syrie compte 1,5 ou 2 millions de Kurdes, qui tous connaissent une discrimination d'ordre culturel, aucune publication ou enseignement en langue kurde n'étant autorisés. La situation est cependant plus difficile encore pour 120 000 à 200 000 d'entre eux (selon les diverses sources), qui descendent de personnes privées de la nationalité syrienne depuis une décision dans ce sens du gouvernement, remontant au recensement de 1962 ; ils sont qualifiés de "ajanib" (étrangers), ont le statut d'étrangers résidant légalement en Syrie, et sont titulaires d'une pièce d'identité spéciale, de couleur orange, qui leur interdit de quitter le territoire. Ces personnes sont exposées à plusieurs discriminations : elles ne peuvent accéder à certaines formations et professions, ni à la fonction publique, et que limitativement aux soins médicaux ; en outre, elles n'ont pas droit aux titres universitaires, ni à la propriété foncière, et leur droit au mariage avec des nationaux syriens est limité. Plus grave encore est la situation des "maktumin" (terme signifiant "inexistant" ou "caché"), descendant de personnes non recensées en 1962, au nombre de 75 000 ou 100 000, ils ne possèdent pas d'existence légale, et ne peuvent en conséquence se marier ; ils ne peuvent recevoir de pièce d'identité, mais uniquement une attestation délivrée par les autorités municipales (cf. OSAR, Syrie, Mise à jour : développements actuels, août 2008 ; idem, Syrien : Update des Entwicklung von Mai 2004 bis September 2006, octobre 2006 ; Home Office, Syria, février 2009 ; US State Department, Country Report on human Rights Practices, mars 2009 ; Université de Laval, L'aménagement linguistique dans le monde, accessible sous http://www.tlfq.ulaval.ca/axl). Malgré les annonces faites périodiquement par le gouvernement, la reconnaissance de la nationalité syrienne à ces deux catégories n'a jamais été mise en oeuvre, voire sérieusement envisagée (cf. US State Department, op. cit.).</w:t>
      </w:r>
    </w:p>
    <w:p>
      <w:r>
        <w:rPr>
          <w:b/>
        </w:rPr>
        <w:t>E. 3.2.2</w:t>
      </w:r>
    </w:p>
    <w:p>
      <w:r>
        <w:t>La jurisprudence en matière d'asile s'est plusieurs fois penchée sur la situation de ces catégories particulières, et également sur celles des activistes kurdes syriens politiquement engagés. Il en ressort (cf. Jurisprudence et informations de l'ancienne Commission suisse de recours en matière d'asile [JICRA] 2002 n° 23 p. 182ss) que la seule appartenance au groupe des "maktumin", et a fortiori des "ajanib", n'est pas en soi une cause de persécution, et ne rend pas l'exécution du renvoi inexigible ; le fait pour eux de se voir entravés dans plusieurs actes de la vie quotidienne n'est pas de nature à être qualifié de persécution, les conditions posées à cet égard par l'art. 3 LAsi n'étant pas remplies. Un risque de persécution ne découlerait en pratique que d'une activité politique personnelle, revêtant une certaine intensité et montrant un degré d'engagement élevé (cf. JICRA 2005 n° 7 consid. 7.2.1, p. 70-71 ; arrêt D 6922/2008 du 9 juin 2010).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En effet, les activités des mouvements kurdes sont considérées comme illégales. Toutefois, pour autant qu'elles mettent l'accent sur le domaine culturel, et non uniquement politique, elles ont longtemps bénéficié d'une tolérance de fait des autorités, tolérance cependant traversée d'épisodes répressifs dont l'aspect arbitraire renforçait l'effet (cf. OSAR, Mise à jour : développements actuels, août 2008 ; Home Office, op. cit., ch.12.23). Bien que la situation se soit tendue en mars 2004, à la suite des événements de Qamishli, la plupart des émeutiers arrêtés ont cependant été libérés ou amnistiés dans les mois suivants, hormis les plus engagés (cf. OSAR, op. cit. ; Home Office, op. cit.). En novembre 2007, puis en mars 2008, des heurts analogues, mais moins graves, faisant quelques victimes, se sont reproduits, toujours à Qamishli ; là encore, les autorités ont procédé à un certain nombre d'arrestations, mais ont généralement relâché les personnes interpellées après peu de temps (cf. Home Office, op. cit.). L'Etat syrien montre donc le souci, tout en maintenant une stricte surveillance de la communauté kurde et en réprimant toutes les manifestations de subversion, de ne pas envenimer la situation, dans le cadre d'un modus vivendi implicite avec cette communauté. Au début de 2007, un nombre difficile à estimer, mais restreint d'activistes kurdes (de 10 à 300 selon les sources) restait emprisonné, et devait faire face à des accusations d'activités séparatistes ou d'appartenance à une organisation illégale (ibidem, ch. 12.27). Il apparaît donc que l'intéressé, outre le peu d'importance des faits pouvant lui être reprochés, ne court pas de danger particulier du fait de son appartenance à la communauté des "ajanib". Il est en outre utile de noter que malgré leur statut légal discriminatoire, lui-même et ses proches ont reçu l'autorisation d'exploiter un commerce en tant que locataires.</w:t>
      </w:r>
    </w:p>
    <w:p>
      <w:r>
        <w:rPr>
          <w:b/>
        </w:rPr>
        <w:t>E. 3.3</w:t>
      </w:r>
    </w:p>
    <w:p>
      <w:r>
        <w:t>Après son retour, il est certes plausible que le recourant, comme tous les ressortissants syriens revenant d'un long déplacement à l'étranger, qu'ils y aient déposé ou non une demande d'asile, fera l'objet d'une audition par les services de sécurité ; cette éventualité est d'autant plus sérieuse pour un Kurde "ajanib". Dans un tel cas, il sera sans doute interrogé sur les raisons de son séjour à l'étranger, mais surtout sur ses faits et gestes durant cette période, ainsi que sur les personnes qu'il a rencontrées. Un tel interrogatoire serait de nature à mettre l'intéressé en danger, s'il avait entretenu à l'étranger des activités politiques intensives ou y était entré en contact avec des mouvement illégaux. Il apparaît cependant que, le recourant s'est borné, en mars 2008, à prendre part à un rassemblement qui, en juger par les deux photographies produites, ne réunissait que très peu de personnes, et a eu lieu à un endroit impossible à déterminer ; il ne prétend par ailleurs pas avoir eu des contacts avec un quelconque mouvement politique, ni, à plus forte raison, y avoir tenu un rôle dirigeant. Dès lors, il n'y a pas de motif d'admettre que le contrôle de sécurité que l'intéressé devra subir après son retour soit de nature à l'exposer à un risque de persécution, la probabilité que les autorités syriennes soient au courant du dépôt de sa demande et de sa participation à un unique rassemblement étant négligeable.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le Tribunal relève que l'intéressé, pour les raisons exposées plus haut, n'a pas établi la haute probabilité d'un traitement de cette nature.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7.2</w:t>
      </w:r>
    </w:p>
    <w:p>
      <w:r>
        <w:t>Il est notoire que la Syrie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dans le petit commerce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En effet, si les "ajanib" n'ont pas droit à la délivrance d'un passeport, la nationalité syrienne ne leur étant pas reconnue, il leur est possible, certes difficilement, d'obtenir sur demande motivée un titre de voyage spécial pour étranger, à la validité limitée à un ou deux ans (cf. OSAR, Syrien : Reisedokumente für staatenlose Kurden, octobre 2009).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