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E-2755/2022 vom 8. September 2022</w:t>
      </w:r>
    </w:p>
    <w:p>
      <w:r>
        <w:t>Bundesverwaltungsgericht, 2022-09-08, FR</w:t>
      </w:r>
    </w:p>
    <w:p>
      <w:r>
        <w:rPr>
          <w:b/>
        </w:rPr>
        <w:t xml:space="preserve">Quelle: </w:t>
      </w:r>
      <w:r>
        <w:t>https://mcp.opencaselaw.ch/entscheid/bvger_E-2755_2022</w:t>
      </w:r>
    </w:p>
    <w:p>
      <w:r>
        <w:t>FR: TAF E-2755/2022 du 8 septembre 2022</w:t>
      </w:r>
    </w:p>
    <w:p>
      <w:r>
        <w:t>IT: TAF E-2755/2022 del 8 settembre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art. 83 let. d ch. 1 LTF), exception non réalisée en l’espèce.</w:t>
      </w:r>
    </w:p>
    <w:p>
      <w:r>
        <w:rPr>
          <w:b/>
        </w:rPr>
        <w:t>E. 1.2</w:t>
      </w:r>
    </w:p>
    <w:p>
      <w:r>
        <w:t>L'intéressé a qualité pour recourir ; présenté dans la forme et le délai prescrits par la loi, le recours est recevable (art. 48 al. 1 ainsi que art. 52 al. 1 PA et art.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L’intéressé a conclu à ce que sa nationalité soit modifiée dans le système SYMIC, en sens que la nationalité irakienne indiquée soit remplacée par la mention de sa nationalité turque. Il soutient en effet que le SEM l’avait tenu pour un ressortissant irakien sur la base de la carte de réfugié déposée en copie par son père ; or, émise au camp de D._______, celle-ci ne constituait pas une pièce d’identité de nature à attester de la véritable nationalité de son père ou de la sienne.</w:t>
      </w:r>
    </w:p>
    <w:p>
      <w:r>
        <w:rPr>
          <w:b/>
        </w:rPr>
        <w:t>E. 2.2</w:t>
      </w:r>
    </w:p>
    <w:p>
      <w:r>
        <w:t>En l’espèce, il appert cependant que le dispositif de la décision du SEM n’inclut pas un rejet d’une demande de modification des données SYMIC ; la motivation en droit de celle-là n’en fait pas davantage mention. Dans</w:t>
      </w:r>
    </w:p>
    <w:p>
      <w:r>
        <w:t>E-2755/2022 Page 9 l’état de fait, le SEM fait uniquement référence aux courriels qu’il a échangés à ce sujet avec la mandataire entre les 6 et 13 janvier 2022 (cf. ch. 6 à 8). Ce n’est que dans sa réponse que le SEM s’est exprimé sur ce point. Au regard du dossier, il n’existe aucune demande de modification des données SYMIC déposée en bonne et due forme, ni de décision formelle de l’autorité inférieure susceptible d’être attaquée sur cette question. Dans ces conditions, il appartiendra au recourant de déposer, le cas échéant, une demande expresse dans ce sens, afin d’obtenir une telle décision de la part du SEM ; celle-ci pourra, le cas échéant, faire l’objet d’un recours auprès du Tribunal (cf. arrêt du Tribunal E-3174/2020 du 17 septembre 2020 let. D, E et G).</w:t>
      </w:r>
    </w:p>
    <w:p>
      <w:r>
        <w:rPr>
          <w:b/>
        </w:rPr>
        <w:t>E. 2.3</w:t>
      </w:r>
    </w:p>
    <w:p>
      <w:r>
        <w:t>En conséquence, la conclusion du recours tendant à la modification de la nationalité indiquée dans le système SYMIC est irrecevable.</w:t>
      </w:r>
    </w:p>
    <w:p>
      <w:r>
        <w:rPr>
          <w:b/>
        </w:rPr>
        <w:t>E. 3.1</w:t>
      </w:r>
    </w:p>
    <w:p>
      <w:r>
        <w:t>L’intéressé reproche par ailleurs au SEM d’avoir établi de manière incomplète, voire inexacte, l’état de fait pertinent concernant son état de santé et d’avoir statué sans attendre l’avis du thérapeute en charge de son cas depuis son arrivée en H._______.</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3.3</w:t>
      </w:r>
    </w:p>
    <w:p>
      <w:r>
        <w:t>En l’espèce, ce grief apparaît infondé. En effet, ainsi que le SEM l’a également relevé dans sa réponse, l’état de santé du recourant a été précisément décrit dans les onze rapports et attestations médicaux émis de décembre 2021 à juin 2022. Le diagnostic de psychose schizophrène et paranoïaque a été confirmé à réitérées reprises ; les symptômes décrits - hallucinations visuelles et auditives, crises anxieuses, troubles du sommeil et pensées suicidaires fluctuantes - sont restés généralement constants. Quant au traitement appliqué, il n’a que peu varié, consistant en</w:t>
      </w:r>
    </w:p>
    <w:p>
      <w:r>
        <w:t>E-2755/2022 Page 10 la prise de Rispéridone et de Quétiapine à doses variables, la mise sur pied d’une cure psychiatrique étant par ailleurs prévue (cf. consid. 6.3). Dans cette mesure, le SEM n’était pas tenu de procéder à une instruction supplémentaire, ce d’autant moins que l’état de l’intéressé ne donnait pas de signe de péjoration significative. Du reste, en dépit du courrier adressé, le 9 juin 2022, au SEM par le médecin traitant depuis l’attribution cantonale, en date du 4 mai précédent, aucun rapport médical nouveau n’a été produit, ni spécifiquement annoncé, depuis l’ouverture de la procédure de recours en date du 22 juin 2022, de sorte qu’il peut être retenu que l’état du recourant n’a pas connu d’altération. Partant, ce premier grief est infondé et doit être écarté.</w:t>
      </w:r>
    </w:p>
    <w:p>
      <w:r>
        <w:rPr>
          <w:b/>
        </w:rPr>
        <w:t>E. 4</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t>E-2755/2022 Page 11 En revanche, dans une procédure de reprise en charge (anglais : take back), il n’y a en principe aucun nouvel examen de la compétence selon le chapitre III (cf. ATAF 2017 VI/5 consid. 6.2 et 8.2.1 et réf. cit.).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t>E-2755/2022 Page 12 La Suisse peut également admettre cette responsabilité pour des raisons humanitaires au sens de l'art. 29a al. 3 OA 1 (cf. ATAF 2017 VI/7 consid. 4.3 ; 2017 VI/5 consid. 8.5.2 in fine).</w:t>
      </w:r>
    </w:p>
    <w:p>
      <w:r>
        <w:rPr>
          <w:b/>
        </w:rPr>
        <w:t>E. 5.1</w:t>
      </w:r>
    </w:p>
    <w:p>
      <w:r>
        <w:t>En l’occurrence, les investigations entreprises par le SEM ont révélé, après consultation de l’unité centrale du système européen «Eurodac», que l’intéressé avait déposé une demande d’asile auprès des autorités croates en date du 24 novembre 2021, en même temps que son père. Le 3 janvier 2022, le SEM a dès lors soumis aux autorités croates compétentes, dans les délais fixés aux art. 23 par. 2 et 24 par. 2 du règlement Dublin III, une requête aux fins de reprise en charge. Les autorités croates ayant expressément accepté, le 14 janvier 2022, de reprendre en charge l'intéressé, elles ont reconnu leur compétence pour traiter sa demande d’asile. Ce point n’est pas contesté.</w:t>
      </w:r>
    </w:p>
    <w:p>
      <w:r>
        <w:rPr>
          <w:b/>
        </w:rPr>
        <w:t>E. 5.2</w:t>
      </w:r>
    </w:p>
    <w:p>
      <w:r>
        <w:t>Au regard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5.2.1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w:t>
      </w:r>
    </w:p>
    <w:p>
      <w:r>
        <w:rPr>
          <w:b/>
        </w:rPr>
        <w:t>E. 5.2.2</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w:t>
      </w:r>
    </w:p>
    <w:p>
      <w:r>
        <w:t>E-2755/2022 Page 13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w:t>
      </w:r>
    </w:p>
    <w:p>
      <w:r>
        <w:rPr>
          <w:b/>
        </w:rPr>
        <w:t>E. 5.2.3</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 2011/9 consid. 6 ; 2010/45 consid. 7.4 et 7.5). 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n’a pas considéré que le système mis en place par la Croatie présentait des défaillances systémiques, respectivement de risques avérés de push-backs à la frontière avec la Bosnie-Herzégovine, s’agissant des requérants qui ont déjà déposé une demande de protection internationale en Croatie et qui font l’objet d’une reprise en charge par cet Etat dans le cadre d’une procédure Dublin (cf. notamment E-2381/2022 précité consid. 5.4 et réf. cit. ; F-1243/2022 précité consid. 6.2 et réf. cit. ; F-1103/2022 précité consid. 6.2 et réf. cit. ; arrêts du Tribunal F-4368/2020 du 14 janvier 2021 consid. 7 et jurisp. cit. ; E-7092/2017 du 25 janvier 2021 consid. 10) ; il a toutefois invité le SEM à procéder, sur la base des connaissances actuelles, à un examen individualisé des circonstances d’espèce (cf. notamment idem, reprenant l’arrêt de référence du Tribunal E-3078/2019 du 12 juillet 2019 consid. 5.5 à 5.8 et réf. cit.). Le Tribunal a certes reconnu qu’en raison de l'afflux de demandeurs d'asile que connaissait la Croatie, la procédure d'asile y présentait des retards et ne se déroulait pas toujours de manière optimale et qu'il régnait une</w:t>
      </w:r>
    </w:p>
    <w:p>
      <w:r>
        <w:t>E-2755/2022 Page 14 certaine insécurité dans certains centres d'enregistrement de demandeurs d'asile, qui étaient surpeuplés et manquaient de ressources. Tout en admettant que ce tableau n'était pas satisfaisant, il a néanmoins constaté que la surcharge des organismes publics croates chargés de la gestion de l'asile avait touché avant tout les personnes transitant par la Croatie pour rejoindre l'Europe du Nord et de l'Ouest ; en revanche, les personnes renvoyées en Croatie en application du règlement Dublin III avaient accès à une procédure d'asile adéquate, pouvaient faire appel des décisions de première instance les concernant (tout en bénéficiant d'une assistance légale) auprès de la Cour administrative de Croatie et avaient également la possibilité de recourir au soutien d'organismes privés ou associatifs, tels la Croix-Rouge croate et Médecins du Monde, en cas de déficiences dans l'encadrement. Le Tribunal a dès lors considéré que la Croatie ne présentait pas de défaillances systémiques en matière d'asile et d'accueil des requérants d'asile de nature à rendre le transfert manifestement contraire aux principes de la CEDH.</w:t>
      </w:r>
    </w:p>
    <w:p>
      <w:r>
        <w:rPr>
          <w:b/>
        </w:rPr>
        <w:t>E. 5.3</w:t>
      </w:r>
    </w:p>
    <w:p>
      <w:r>
        <w:t>Il a également été constaté que les problèmes soulevés dans le recours au sujet de la situation générale en Croatie et des risques d’insuffisance systémique en lien avec l’accès à la procédure (dont en particulier le risque de « pushbacks » vers la Bosnie-Herzégovine déjà évoqués au consid. 5.2 ; cf. p. 9 du recours, pts 20 et 21) – qui sont notamment ceux qui ont été examinés dans l’arrêt de référence E-3078/2019 précité, plusieurs fois confirmé depuis lors (cf. consid. 5.2.1) – touchaient avant tout les personnes reconduites à la frontière après avoir été empêchées d’accéder à une procédure d’asile, voire sans qu’elles n’aient pu participer à une procédure correcte. Tel n’est pas le cas du recourant, dont la demande d’asile a été dûment enregistrée. La Croatie ayant accepté la requête de reprise en charge fondée sur l’art. 18 al. 1 let. b du règlement Dublin III, rien n’indique que l’intéressé ne pourrait pas y voir sa demande d’asile traitée ; il ne le prétend d’ailleurs pas. Dans ces conditions, il n'a pas non plus fourni d’éléments concrets susceptibles de démontrer que la Croatie ne respecterait pas le principe du non-refoulement, de sorte qu’elle faillirait à ses obligations internationales en le renvoyant dans un pays où sa vie, son intégrité corporelle ou sa liberté seraient sérieusement menacées, ou encore d’où il risquerait d'être astreint à se rendre dans un tel pays.</w:t>
      </w:r>
    </w:p>
    <w:p>
      <w:r>
        <w:t>E-2755/2022 Page 15</w:t>
      </w:r>
    </w:p>
    <w:p>
      <w:r>
        <w:rPr>
          <w:b/>
        </w:rPr>
        <w:t>E. 5.4</w:t>
      </w:r>
    </w:p>
    <w:p>
      <w:r>
        <w:t>Par ailleurs, force est de constater que le recourant n’a pas démontré que ses conditions d’existence en Croatie revêtiraient, en cas de transfert dans ce pays, un tel degré de pénibilité et de gravité qu’elles seraient constitutives d’un traitement contraire aux art. 4 de la Charte EU, 3 CEDH ou encore 3 CCT (cf. à ce sujet arrêts E-7092/2017 du 25 janvier 2021 consid. 10.2 ; F-1890/2020 du 16 avril 2020 consid. 4.2 et 5.7 ; arrêts cités au consid. 5.2.1). Si l’existence d’actes de maltraitance de la part d’agents à la frontière croate a certes été relevée, il y a lieu de préciser qu’en tant qu’actes isolés, ceux-ci ne permettent pas encore de retenir que la Croatie faillirait systématiquement à ses obligations internationales (cf. notamment arrêt du Tribunal F-2315/2020 du 11 mai 2020 consid. 6.2 ; arrêts cités au consid. 5.2.1) ; il en va de même des conditions de séjour qu’y connaissent les requérants d’asile.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sera possible, avec l’aide de son père (cf. consid. 6.5), de s’adresser aux organisations caritatives œuvrant sur place (cf. notamment F-4368/2020 précité consid. 7.3 ; F-2315/2020 précité consid. 6.2 ; E-711/2021 du 11 mars 2021, consid. 4.4). Celles-ci pourront l’aider à faire valoir ses droits auprès des autorités croates en usant des voies de droit adéquates (art. 26 directive Accueil), directement ou avec l’aide d’un mandataire.</w:t>
      </w:r>
    </w:p>
    <w:p>
      <w:r>
        <w:rPr>
          <w:b/>
        </w:rPr>
        <w:t>E. 5.5</w:t>
      </w:r>
    </w:p>
    <w:p>
      <w:r>
        <w:t>Dans ces conditions, l'application de l'art. 3 par. 2 2ème phrase du règlement Dublin III ne se justifie pas. 6. 6.1 Le recourant soutient de même qu’il ne peut pas être transféré en Croatie, au regard des problèmes de santé dont il souffre. 6.2 Selon la jurisprudence de la CourEDH (cf. arrêt de la CourEDH N. contre Royaume-Uni du 27 mai 2008, Grande Chambre, requête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w:t>
      </w:r>
    </w:p>
    <w:p>
      <w:r>
        <w:t>E-2755/2022 Page 16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w:t>
      </w:r>
    </w:p>
    <w:p>
      <w:r>
        <w:rPr>
          <w:b/>
        </w:rPr>
        <w:t>E. 6.1</w:t>
      </w:r>
    </w:p>
    <w:p>
      <w:r>
        <w:t>Le recourant soutient de même qu'il ne peut pas être transféré en Croatie, au regard des problèmes de santé dont il souffre.</w:t>
      </w:r>
    </w:p>
    <w:p>
      <w:r>
        <w:rPr>
          <w:b/>
        </w:rPr>
        <w:t>E. 6.2</w:t>
      </w:r>
    </w:p>
    <w:p>
      <w:r>
        <w:t>Selon la jurisprudence de la CourEDH (cf. arrêt de la CourEDH N. contre RoyaumeUni du 27 mai 2008, Grande Chambre, requête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6.3</w:t>
      </w:r>
    </w:p>
    <w:p>
      <w:r>
        <w:t>En l'espèce, le Tribunal ne saurait toutefois admettre que l'intéressé ne sera pas en mesure de voyager ou que son transfert représenterait un danger grave et concret pour sa santé au sens dudit arrêt. Ainsi qu'il a été constaté (cf. consid. 3.3), le diagnostic de schizophrénie paranoïde consécutive à un PTSD a été confirmé par plusieurs rapports médicaux, y compris le plus récent, daté du 7 juin 2022 ; cet état trouve sa source dans un traumatisme subi à D._______, durant l'enfance du recourant, déterminant l'apparition d'un PTSD. Aujourd'hui, l'état de l'intéressé est cependant dans stabilisé, ainsi que le relève ledit rapport médical. Le précédent rapport détaillé, daté du 24 mars 2022, constatait déjà une évolution favorable progressive avant que ne se produise une nouvelle aggravation, en février et mars 2022, à la suite du décès de sa grand-mère, ce qui a justifié une courte hospitalisation à E._______. Cette rechute n'a cependant été que temporaire et n'a pas eu de suites durables, l'état du recourant s'améliorant ensuite avec la reprise de son traitement médicamenteux (cf. le rapport médical du 24 mars 2022, pt 1.4). Les manifestations les plus sérieuses de sa maladie, à savoir les hallucinations et les idées suicidaires ainsi que les atteintes auto-agressives, sont désormais contrôlées par la prise de Quétiapine deux fois par jour, appelée à se prolonger sur le long terme ; les autres médicaments prescrits (Trittico, vitamine D3 et Rispéridone) ne sont plus administrés. Les troubles du sommeil sont toujours présents, mais moins aigus qu'au début du traitement et ne constituent pas, en tout état de cause, une affection à ce point sérieuse qu'elle rende impossible le transfert en Croatie. Par ailleurs, c'est à tort que le recourant prétend qu'il n'a pu être soigné correctement après la décision l'attribuant au canton H._______ (cf. acte de recours, p. 7, pt 14 ainsi que la réplique p. 2) : en effet, le rapport du 7 juin 2022 a été émis par un médecin établi dans ce canton ; par ailleurs, l'intéressé est pris aujourd'hui en charge par un thérapeute du I._______, ainsi qu'en atteste la lettre de ce dernier du 9 juin 2022.</w:t>
      </w:r>
    </w:p>
    <w:p>
      <w:r>
        <w:rPr>
          <w:b/>
        </w:rPr>
        <w:t>E. 6.4</w:t>
      </w:r>
    </w:p>
    <w:p>
      <w:r>
        <w:t>Cela étant, il pourra être pris en charge en Croatie,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Le rapport de l'OSAR de décembre 2021 joint au recours, essentiellement descriptif, ne remet pas fondamentalement en cause cette appréciation ; il relève certes les lacunes des infrastructures psychothérapeutiques en Croatie - lesquelles touchent aussi bien les nationaux que les requérants d'asile -, mais admet que l'aide des organisations non-gouvernementales, telles que Médecins du Monde ou la Croix-Rouge de Croatie, peut y suppléer dans une certaine mesure (cf. rapport OSAR, pt 5.1 et 6). Le système de santé croate permet par ailleurs la prise en charge des étrangers en situation régulière par le système d'assurance publique ou le budget de l'Etat, suivant s'ils occupent ou non un emploi. Des problèmes d'application subsistent néanmoins, les professionnels de santé n'étant pas toujours bien informés des modalités précises de cette prise en charge (cf. Asylum Information Database, Country Report : Croatia, avril 2022, accessible sous https://asylumineurope.org/wp-content/uploads/2022/ 04/AIDA-HR_2021 update.pdf, p. 141-143, consulté le 2 septembre 2022). L'accès aux traitements psychiatriques appropriés en Croatie constitue certes un problème en raison d'une pénurie d'interprètes et d'un manque de coordination entre les autorités et les structures de soins. Les demandeurs d'asile et les réfugiés conservent toutefois la possibilité d'obtenir des soins psychologiques, mais il n'existe aucun mécanisme de contrôle visant à identifier les demandeurs d'asile vulnérables ayant des besoins spéciaux et sur les mesures devant être prises en leur faveur (cf. Asylum Information Database, update mars 2019, pp. 81 à 85). Cela étant, le diagnostic a déjà pu être posé en Suisse et les traitements nécessaires mis en place, de sorte que les difficultés susmentionnées pourront être palliées par les informations fournies par le SEM aux autorités croates lors du transfert. En effet, ainsi que le mentionne la décision attaquée, l'autorité suisse chargée de l'exécution du transfert transmettra à celles-ci les renseignements permettant une prise en charge adéquate de l'intéressé, en application des art. 31 et 32 du règlement Dublin III (cf. notamment F-1890/2020 précité consid. 5.3 et réf. cit.). Dans ces conditions, il n'apparaît pas nécessaire de requérir de ces autorités des garanties supplémentaires, ainsi que le réclame le recourant ; il est toutefois loisible au SEM de procéder à une telle démarche et de les interroger sur les possibilités pour l'intéressé d'accéder au traitement médical nécessaire et de se voir attribuer un hébergement adéquat. Il sera ensuite du ressort des autorités croates, dûment informées par les autorités suisses, de s'assurer de la prise en charge appropriée des besoins particuliers de l'intéressé, conformément à l'art. 32 du règlement Dublin III. Dans ce contexte, il appartiendra aux thérapeutes auprès desquels l'intéressé bénéficie de soins en Suisse d'aider ce dernier à surmonter ou à tempérer les éventuelles angoisses qu'il pourrait connaître à l'idée d'être transféré vers la Croatie. Il est également nécessaire qu'il demande à ses médecins ses dossiers de soins en vue de les mettre à disposition de l'autorité d'exécution, de façon à assurer la bonne organisation de son transfert (cf. notamment ATAF 2017 VI/7 consid. 6.4).</w:t>
      </w:r>
    </w:p>
    <w:p>
      <w:r>
        <w:rPr>
          <w:b/>
        </w:rPr>
        <w:t>E. 6.5</w:t>
      </w:r>
    </w:p>
    <w:p>
      <w:r>
        <w:t>La possibilité pour le recourant de bénéficier du soutien de son père a été cité par le SEM comme un facteur favorisant la bonne exécution de son transfert (cf. p. 9 de la décision attaquée). Celui-ci se trouve pour l'heure en Allemagne, dont les autorités ont également ouvert une procédure visant à son transfert en Croatie. Dès lors, il appartiendra au SEM de se renseigner, au moment du transfert du recourant, auprès des autorités croates - respectivement allemandes - sur la situation du père de l'intéressé et, le cas échéant, de coordonner par accord mutuel le transfert de ce dernier avec celui de son fils ; tous deux pourront ainsi être réunis.</w:t>
      </w:r>
    </w:p>
    <w:p>
      <w:r>
        <w:rPr>
          <w:b/>
        </w:rPr>
        <w:t>E. 7.1</w:t>
      </w:r>
    </w:p>
    <w:p>
      <w:r>
        <w:t>Enfin, dans l'acte de recours, l'intéressé sollicite l'application de la clause discrétionnaire prévues à l'art. 17 par. 1 du règlement Dublin III (clause de souveraineté) ; il fait en outre grief au SEM de ne pas en avoir examiné le caractère applicable en l'espèce (cf. p. 10 et 11 de l'acte de recours, p. 10 et 11, pt 24, 25 et 29). A ce sujet, il y a lieu de rappeler ce qui suit.</w:t>
      </w:r>
    </w:p>
    <w:p>
      <w:r>
        <w:rPr>
          <w:b/>
        </w:rPr>
        <w:t>E. 7.2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et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7.3</w:t>
      </w:r>
    </w:p>
    <w:p>
      <w:r>
        <w:t>En l'espèce, le recourant reproche au SEM d'avoir écarté sans examen et sans motifs, en quelques phrases lapidaires, l'application de la clause de souveraineté (cf. la décision attaquée, p. 10). Il méconnaît toutefois que le passage incriminé constitue la conclusion d'un examen détaillé mené par le SEM en rapport avec l'art. 17 par. 1 du règlement Dublin III, conclusion considérée comme également valable en ce qui concerne l'art. 29a al. 3 OA 1 (cf. idem, p. 7 à 9). Examinant avant tout l'état de santé de l'intéressé, l'autorité inférieure n'a pas fait preuve d'arbitraire dans son appréciation, ni violé le principe de la proportionnalité ou de l'égalité de traitement. Au regard de ce qui précède, le SEM n'a pas mésusé de son pouvoir d'appréciation, dans la mesure où il n'a pas passé sous silence d'éléments essentiels de l'état de fait. Rien n'indique en effet qu'il ait négligé un aspect important de la situation personnelle du recourant pour décider de cette question.</w:t>
      </w:r>
    </w:p>
    <w:p>
      <w:r>
        <w:rPr>
          <w:b/>
        </w:rPr>
        <w:t>E. 8</w:t>
      </w:r>
    </w:p>
    <w:p>
      <w:r>
        <w:t>En conclusion, le Tribunal constate que le droit fédéral n'a pas été violé et que l'état de fait pertinent a été établi de manière exacte et complète par l'autorité inférieure (art. 106 al. 1 let. a et b LAsi). La Croatie demeure dès lors l'Etat responsable de l'examen de la demande d'asile du recourant au sens du règlement Dublin III et est tenue de le reprendre en charge, dans les conditions prévues aux art. 23, 24, 25 et 29 dudit règlement.</w:t>
      </w:r>
    </w:p>
    <w:p>
      <w:r>
        <w:rPr>
          <w:b/>
        </w:rPr>
        <w:t>E. 9</w:t>
      </w:r>
    </w:p>
    <w:p>
      <w:r>
        <w:t>Enfin, la situation actuelle liée à la propagation du Covid-19 dans le monde ne justifie pas de surseoir au présent prononcé.</w:t>
      </w:r>
    </w:p>
    <w:p>
      <w:r>
        <w:rPr>
          <w:b/>
        </w:rPr>
        <w:t>E. 10</w:t>
      </w:r>
    </w:p>
    <w:p>
      <w:r>
        <w:t>décembre 1984 contre la torture et autres peines ou traitements cruels, inhumains ou dégradants (CCT, RS 0.105 ; cf. arrêt de la Cour européenne des droits de l'homme [Cour EDH] du 21 janvier 2011, Grande Chambre, en l’affaire M.S.S. c. Belgique et Grèce, n° 30696/09, par. 352 s. ; ATAF 2012/27 consid. 6.4 ; arrêts du Tribunal E-2381/2022 du 9 juin 2022 consid. 5.2 à 6.3 ; F-1243/2022 du 23 mai 2022 consid. 6.2 ; F-1103/2022 du 23 mars 2022 consid. 6.2 ; E-4788/2019 du 25 septembre 2019).</w:t>
      </w:r>
    </w:p>
    <w:p>
      <w:r>
        <w:rPr>
          <w:b/>
        </w:rPr>
        <w:t>E. 11</w:t>
      </w:r>
    </w:p>
    <w:p>
      <w:r>
        <w:t>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de l'ordonnance 1 du 11 août 1999 sur l'asile relative à la procédure [OA 1, RS 142.311]). Compte tenu de ce qui précède, le recours doit être rejeté.</w:t>
      </w:r>
    </w:p>
    <w:p>
      <w:r>
        <w:rPr>
          <w:b/>
        </w:rPr>
        <w:t>E. 12</w:t>
      </w:r>
    </w:p>
    <w:p>
      <w:r>
        <w:t>L'assistance judiciaire partielle ayant été accordée (art. 65 al. 1 PA), il n'est pas perçu de frais. (dispositif : page suivante)</w:t>
      </w:r>
    </w:p>
    <w:p>
      <w:r>
        <w:rPr>
          <w:b/>
        </w:rPr>
        <w:t>E. 13</w:t>
      </w:r>
    </w:p>
    <w:p>
      <w:r>
        <w:t>décembre 2016, Grande Chambre, requête n° 41738/10, par. 183). 6.3 En l’espèce, le Tribunal ne saurait toutefois admettre que l’intéressé ne sera pas en mesure de voyager ou que son transfert représenterait un danger grave et concret pour sa santé au sens dudit arrêt. Ainsi qu’il a été constaté (cf. consid. 3.3), le diagnostic de schizophrénie paranoïde consécutive à un PTSD a été confirmé par plusieurs rapports médicaux, y compris le plus récent, daté du 7 juin 2022 ; cet état trouve sa source dans un traumatisme subi à D._______, durant l’enfance du recourant, déterminant l’apparition d’un PTSD. Aujourd’hui, l’état de l’intéressé est cependant dans stabilisé, ainsi que le relève ledit rapport médical. Le précédent rapport détaillé, daté du 24 mars 2022, constatait déjà une évolution favorable progressive avant que ne se produise une nouvelle aggravation, en février et mars 2022, à la suite du décès de sa grand-mère, ce qui a justifié une courte hospitalisation à E._______. Cette rechute n’a cependant été que temporaire et n’a pas eu de suites durables, l’état du recourant s’améliorant ensuite avec la reprise de son traitement médicamenteux (cf. le rapport médical du 24 mars 2022, pt 1.4). Les manifestations les plus sérieuses de sa maladie, à savoir les hallucinations et les idées suicidaires ainsi que les atteintes auto- agressives, sont désormais contrôlées par la prise de Quétiapine deux fois par jour, appelée à se prolonger sur le long terme ; les autres médicaments prescrits (Trittico, vitamine D3 et Rispéridone) ne sont plus administrés. Les troubles du sommeil sont toujours présents, mais moins aigus qu’au début du traitement et ne constituent pas, en tout état de cause, une affection à ce point sérieuse qu’elle rende impossible le transfert en Croatie.</w:t>
      </w:r>
    </w:p>
    <w:p>
      <w:r>
        <w:t>E-2755/2022 Page 17 Par ailleurs, c’est à tort que le recourant prétend qu’il n’a pu être soigné correctement après la décision l’attribuant au canton H._______ (cf. acte de recours, p. 7, pt 14 ainsi que la réplique p. 2) : en effet, le rapport du 7 juin 2022 a été émis par un médecin établi dans ce canton ; par ailleurs, l’intéressé est pris aujourd’hui en charge par un thérapeute du I._______, ainsi qu’en atteste la lettre de ce dernier du 9 juin 2022. 6.4 Cela étant, il pourra être pris en charge en Croatie,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Le rapport de l’OSAR de décembre 2021 joint au recours, essentiellement descriptif, ne remet pas fondamentalement en cause cette appréciation ; il relève certes les lacunes des infrastructures psychothérapeutiques en Croatie - lesquelles touchent aussi bien les nationaux que les requérants d’asile -, mais admet que l’aide des organisations non-gouvernementales, telles que Médecins du Monde ou la Croix-Rouge de Croatie, peut y suppléer dans une certaine mesure (cf. rapport OSAR, pt 5.1 et 6). Le système de santé croate permet par ailleurs la prise en charge des étrangers en situation régulière par le système d’assurance publique ou le budget de l’Etat, suivant s’ils occupent ou non un emploi. Des problèmes d’application subsistent néanmoins, les professionnels de santé n’étant pas toujours bien informés des modalités précises de cette prise en charge (cf. ASYLUM INFORMATION DATABASE, Country Report : Croatia, avril 2022, accessible sous https://asylumineurope.org/wp-content/uploads/2022/ 04/AIDA-HR_2021 update.pdf, p. 141-143, consulté le 2 septembre 2022). L’accès aux traitements psychiatriques appropriés en Croatie constitue certes un problème en raison d’une pénurie d’interprètes et d’un manque de coordination entre les autorités et les structures de soins. Les demandeurs d’asile et les réfugiés conservent toutefois la possibilité d’obtenir des soins psychologiques, mais il n’existe aucun mécanisme de contrôle visant à identifier les demandeurs d’asile vulnérables ayant des besoins spéciaux et sur les mesures devant être prises en leur faveur</w:t>
      </w:r>
    </w:p>
    <w:p>
      <w:r>
        <w:t>E-2755/2022 Page 18 (cf. ASYLUM INFORMATION DATABASE, update mars 2019, pp. 81 à 85). Cela étant, le diagnostic a déjà pu être posé en Suisse et les traitements nécessaires mis en place, de sorte que les difficultés susmentionnées pourront être palliées par les informations fournies par le SEM aux autorités croates lors du transfert. En effet, ainsi que le mentionne la décision attaquée, l’autorité suisse chargée de l’exécution du transfert transmettra à celles-ci les renseignements permettant une prise en charge adéquate de l’intéressé, en application des art. 31 et 32 du règlement Dublin III (cf. notamment F-1890/2020 précité consid. 5.3 et réf. cit.). Dans ces conditions, il n’apparaît pas nécessaire de requérir de ces autorités des garanties supplémentaires, ainsi que le réclame le recourant ; il est toutefois loisible au SEM de procéder à une telle démarche et de les interroger sur les possibilités pour l’intéressé d’accéder au traitement médical nécessaire et de se voir attribuer un hébergement adéquat. Il sera ensuite du ressort des autorités croates, dûment informées par les autorités suisses, de s'assurer de la prise en charge appropriée des besoins particuliers de l’intéressé, conformément à l'art. 32 du règlement Dublin III. Dans ce contexte, il appartiendra aux thérapeutes auprès desquels l’intéressé bénéficie de soins en Suisse d'aider ce dernier à surmonter ou à tempérer les éventuelles angoisses qu’il pourrait connaître à l'idée d'être transféré vers la Croatie. Il est également nécessaire qu’il demande à ses médecins ses dossiers de soins en vue de les mettre à disposition de l'autorité d'exécution, de façon à assurer la bonne organisation de son transfert (cf. notamment ATAF 2017 VI/7 consid. 6.4). 6.5 La possibilité pour le recourant de bénéficier du soutien de son père a été cité par le SEM comme un facteur favorisant la bonne exécution de son transfert (cf. p. 9 de la décision attaquée). Celui-ci se trouve pour l’heure en Allemagne, dont les autorités ont également ouvert une procédure visant à son transfert en Croatie. Dès lors, il appartiendra au SEM de se renseigner, au moment du transfert du recourant, auprès des autorités croates - respectivement allemandes - sur la situation du père de l’intéressé et, le cas échéant, de coordonner par accord mutuel le transfert de ce dernier avec celui de son fils ; tous deux pourront ainsi être réunis.</w:t>
      </w:r>
    </w:p>
    <w:p>
      <w:r>
        <w:t>E-2755/2022 Page 19 7. 7.1 Enfin, dans l’acte de recours, l’intéressé sollicite l’application de la clause discrétionnaire prévues à l’art. 17 par. 1 du règlement Dublin III (clause de souveraineté) ; il fait en outre grief au SEM de ne pas en avoir examiné le caractère applicable en l’espèce (cf. p. 10 et 11 de l’acte de recours, p. 10 et 11, pt 24, 25 et 29). A ce sujet, il y a lieu de rappeler ce qui suit. 7.2 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et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 7.3 En l’espèce, le recourant reproche au SEM d’avoir écarté sans examen et sans motifs, en quelques phrases lapidaires, l’application de la clause de souveraineté (cf. la décision attaquée, p. 10). Il méconnaît toutefois que le passage incriminé constitue la conclusion d’un examen détaillé mené par le SEM en rapport avec l’art. 17 par. 1 du règlement Dublin III, conclusion considérée comme également valable en ce qui concerne l’art. 29a al. 3 OA 1 (cf. idem, p. 7 à 9). Examinant avant tout l’état de santé de l’intéressé, l’autorité inférieure n’a pas fait preuve d’arbitraire dans son appréciation, ni violé le principe de la proportionnalité ou de l’égalité de traitement.</w:t>
      </w:r>
    </w:p>
    <w:p>
      <w:r>
        <w:t>E-2755/2022 Page 20 Au regard de ce qui précède, le SEM n’a pas mésusé de son pouvoir d’appréciation, dans la mesure où il n’a pas passé sous silence d’éléments essentiels de l’état de fait. Rien n’indique en effet qu’il ait négligé un aspect important de la situation personnelle du recourant pour décider de cette question. 8. En conclusion, le Tribunal constate que le droit fédéral n’a pas été violé et que l’état de fait pertinent a été établi de manière exacte et complète par l’autorité inférieure (art. 106 al. 1 let. a et b LAsi). La Croatie demeure dès lors l’Etat responsable de l’examen de la demande d’asile du recourant au sens du règlement Dublin III et est tenue de le reprendre en charge, dans les conditions prévues aux art. 23, 24, 25 et 29 dudit règlement. 9. Enfin, la situation actuelle liée à la propagation du Covid-19 dans le monde ne justifie pas de surseoir au présent prononcé. 10.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11. 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de l’ordonnance 1 du 11 août 1999 sur l’asile relative à la procédure [OA 1, RS 142.311]). Compte tenu de ce qui précède, le recours doit être rejeté. 12. L’assistance judiciaire partielle ayant été accordée (art. 65 al. 1 PA), il n’est pas perçu de frais. (dispositif : page suivante)</w:t>
      </w:r>
    </w:p>
    <w:p>
      <w:r>
        <w:t>E-2755/2022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