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E-2749/2022 vom 27. Mai 2022</w:t>
      </w:r>
    </w:p>
    <w:p>
      <w:r>
        <w:t>Bundesverwaltungsgericht, 2022-05-27, DE</w:t>
      </w:r>
    </w:p>
    <w:p>
      <w:r>
        <w:rPr>
          <w:b/>
        </w:rPr>
        <w:t xml:space="preserve">Quelle: </w:t>
      </w:r>
      <w:r>
        <w:t>https://mcp.opencaselaw.ch/entscheid/bvger_E-2749_2022_d20220527</w:t>
      </w:r>
    </w:p>
    <w:p>
      <w:r>
        <w:t>FR: TAF E-2749/2022 du 27 mai 2022</w:t>
      </w:r>
    </w:p>
    <w:p>
      <w:r>
        <w:t>IT: TAF E-2749/2022 del 27 maggio 2022</w:t>
      </w:r>
    </w:p>
    <w:p>
      <w:pPr>
        <w:pStyle w:val="Heading2"/>
      </w:pPr>
      <w:r>
        <w:t>Regeste</w:t>
      </w:r>
    </w:p>
    <w:p>
      <w:r>
        <w:t>Asyl und Wegweisung | Asyl und Wegweisung; Verfügung des SEM vom 27.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E-2749/2022 Seite 5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hat aufschiebende Wirkung von Gesetzes wegen und die Vorinstanz hat diese nicht entzogen (Art. 55 Abs. 1 und 2 VwVG). Auf den entsprechenden Antrag ist mangels Rechtsschutzinteresses nicht einzutre- 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Zur Ablehnung des Asylgesuches führt die Vorinstanz aus, die Vorbrin- gen des Beschwerdeführers seien unglaubhaft. Er habe einige falsche In- formationen wiedergegeben. Beispielsweise habe er von der «Gendarme- ria» gesprochen, obwohl diese schon lange vor seiner behaupteten Zu- sammenarbeit mit der Polizei aufgelöst worden sei. Er habe die Anti-Spio- nage-Abteilung der Polizei mit der Polizei für gesellschaftliche Sicherheit</w:t>
      </w:r>
    </w:p>
    <w:p>
      <w:r>
        <w:t>E-2749/2022 Seite 6 verwechselt. Sodann existiere keine Abteilung für nationale Sicherheit. Ne- ben der professionellen gebe es in Iran eine Freiwilligen-Polizei. Er hinge- gen habe geltend gemacht, dass er gezwungen worden sei, weiterzuma- chen, was bei der Freiwilligen-Polizei nicht möglich sei. Bei der NAJA handle es sich – entgegen der Behauptung des Beschwerdeführers – nicht um eine militärische, sondern eine polizeiliche Behörde. Ausserdem wür- den seine Schilderungen teilweise der Logik des Handelns widersprechen. Seine Schilderungen betreffend den Zugang zur Polizeistelle seien sehr abenteuerlich ausgefallen. Er habe angegeben, dass er sich habe verhaf- ten lassen müssen, um ins Büro seines Vorgesetzten gelangen zu können. Auch habe er behauptet, Instruktionen zu seinen Verfahren an öffentlichen Orten abgeholt zu haben. Zu seinem Vorgesetzten habe er kaum und nur "zufällig" Kontakt gehabt. Sodann habe er behauptet, illegal ausgereist zu sein, dann zurückgekehrt und schliesslich legal ausgereist zu sein. Das ihm dies möglich gewesen sei, sei angesichts des geltend gemachten Grosseinsatzes gegen ihn nicht nachvollziehbar. Seine Aussagen seien in einigen Punkten – insbesondere betreffend interpersonelle Elemente wie die Befehlsannahme, die Art der Überwachung oder die Beschreibung sei- nes Vorgesetzten – oberflächlich ausgefallen. In Bezug auf die Überwa- chung der Kirchen sowie das Papier, welches er bei seiner Freilassung habe unterschreiben müssen, habe er nur vage Angaben machen können. Obwohl er immer wieder erwähnt habe, dass er im Besitz von vertraulichen Informationen gewesen sei, habe er – abgesehen vom Verschwinden von Personen in Polizeiobhut – keine dieser Informationen aufgezählt. Auch betreffend die geltend gemachte Hausstürmung seien mehr Details in sei- nen Schilderungen zu erwarten gewesen. Die geltend gemachte Haft im Jahr 1388 oder 1389 (gregorianischer Ka- lender: 2010/2011/2012) stehe in keinem zeitlichen Kausalzusammenhang zur Ausreise und sei deshalb nicht asylrelevant. Er lebe den christlichen Glauben nicht erkennbar gegen aussen. Ausserdem habe er seinen eige- nen Glaubensanspruch relativiert, indem er über seinen ehemaligen Vor- gesetzten E._______ ausgesagt habe, dieser habe wirklich an die Kirche geglaubt.</w:t>
      </w:r>
    </w:p>
    <w:p>
      <w:r>
        <w:rPr>
          <w:b/>
        </w:rPr>
        <w:t>E. 5.2</w:t>
      </w:r>
    </w:p>
    <w:p>
      <w:r>
        <w:t>Dem entgegnet der Beschwerdeführer in seiner Beschwerde, die vor- instanzliche Verfügung gebe einige seiner Aussagen falsch wieder. So sei ihm sein Pass nicht auf der Post, sondern gegenüber der Poststelle auf der Strasse übergeben worden. Das SEM habe nur angegeben, dass er von der Polizei geschlagen worden sei. Er sei aber so sehr geschlagen worden, dass seine Schulterverletzung vermutlich auf die Misshandlungen durch</w:t>
      </w:r>
    </w:p>
    <w:p>
      <w:r>
        <w:t>E-2749/2022 Seite 7 die Polizei zurückzuführen sei. Er habe nie Untersuchungen gegen die Fi- nanzpolizei, sondern Untersuchungen betreffend Bestechungen gemacht. Auch die Umstände seiner Ausreise habe die Vorinstanz falsch wiederge- geben. Er sei nur einmal aus Iran ausgereist und zwar illegal. Er sei dann nicht wieder zurückgekehrt, um legal auszureisen. Sein Vorgesetzter E._______ habe nicht nur sein Foto auf der Polizeistation, sondern ein gan- zes Dossier über ihn entdeckt. Die Fehler seien wahrscheinlich entstanden, weil der Dolmetscher des SEM vermutlich ein Mitarbeiter der iranischen Botschaft sei. «Gendarmeria» sei der in der Alltagssprache üblicherweise benutzte Begriff für die Polizei. Die verschiedenen Polizeibehörden in Iran würden zentral von der NAJA aufgestellt, geleitet, eingesetzt und falls nötig wieder aufgelöst. Es existiere eine Abteilung für nationale Sicherheit in Iran. Direkt aus Farsi übersetzt heisse diese Abteilung «Oberster Nationa- ler Sicherheitsrat». Es sei unmöglich, die Polizei der moralischen Sicher- heit mit der Polizei der sozialen Sicherheit zu verwechseln. Kaum ein Iraner würde die Polizei der moralischen Sicherheit beim Namen kennen, da im Volksmund diesbezüglich ein Begriff verwendet werde, welcher mit Häss- lichkeit oder Verbot übersetzt werden könne. Für die Polizei für soziale Si- cherheit werde auch der Begriff Sicherheitspolizei oder Geheimdienst ver- wendet. Seine diesbezüglichen Angaben seien nicht tatsachenwidrig. Die angegebenen Aktionen mit provozierter eigener Verhaftung – um sich Zu- tritt zur Polizeistelle zu verschaffen – seien nur in seltenen Fällen erfolgt, wenn es keine andere Möglichkeit gegeben habe, insgesamt rund vier Mal während seiner Dienstzeit. Im Normallfall habe er seine Aufträge – wie von ihm beschrieben – erhalten, indem ihm ausserhalb des Polizeigebäudes ein Couvert mit einer neuen SIM-Karte übergeben worden sei. Er habe dann seine Arbeit ausgeführt und darüber berichtet. Die Behauptung des SEM, er sei erst durch seine Taufe in der Türkei Christ geworden, sei falsch. Er sei bereits vor seiner Ausreise zum Christentum konvertiert, habe sich aber in Iran nicht taufen lassen können, weil das verboten sei. Die Taufe sei nicht unentbehrlich für den Glauben, weshalb er das Risiko in Iran bewusst nicht eingegangen sei. In der Schweiz könne er seinen Glau- ben ohne Furcht vor Verfolgung leben und besuche die Kirche.</w:t>
      </w:r>
    </w:p>
    <w:p>
      <w:r>
        <w:rPr>
          <w:b/>
        </w:rPr>
        <w:t>E. 6.1</w:t>
      </w:r>
    </w:p>
    <w:p>
      <w:r>
        <w:t>In der Beschwerde rügt der Beschwerdeführer sinngemäss eine Verlet- zung der Pflicht zur vollständigen und richtigen Abklärung des rechtserheb- lichen Sachverhalts seitens der Vorinstanz. Diese formelle Rüge ist vorab zu beurteilen, da sie sich allenfalls dazu eignet, eine Kassation der vor- instanzlichen Verfügung zu bewirken (vgl. BVGE 2013/34 E. 4.2;</w:t>
      </w:r>
    </w:p>
    <w:p>
      <w:r>
        <w:t>E-2749/2022 Seite 8 KÖLZ/HÄNER/BERTSCHI, Verwaltungsverfahren und Verwaltungsrechts- pflege des Bundes, 3. Aufl. 2013, Rz. 1043 ff. m.w.H.).</w:t>
      </w:r>
    </w:p>
    <w:p>
      <w:r>
        <w:rPr>
          <w:b/>
        </w:rPr>
        <w:t>E. 6.2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w:t>
      </w:r>
    </w:p>
    <w:p>
      <w:r>
        <w:rPr>
          <w:b/>
        </w:rPr>
        <w:t>E. 6.3</w:t>
      </w:r>
    </w:p>
    <w:p>
      <w:r>
        <w:t>Es ist festzuhalten, dass das SEM seiner Untersuchungspflicht zu Ge- nüge nachgekommen ist. Für die unbelegte Behauptung des Beschwerde- führers, beim Dolmetscher in den Anhörungen vom 18. November 2020 und vom 23. Juni 2021 handle es sich um einen Vertreter der iranischen Botschaft, finden sich in den Akten keine Hinweise. Seine Rüge, dieser habe mit Absicht seine Aussagen falsch übersetzt, ist sodann unbegründet. Die Aussage, er sei während seiner 72-stündigen Festnahme "nur geschla- gen" worden, hat er nämlich in der ersten Anhörung vom 5. Oktober 2020 gemacht, in welcher eine andere Dolmetscherin anwesend war. Sodann wird in der vorinstanzlichen Verfügung nicht behauptet, die Einheit, bei welcher der Beschwerdeführer tätig gewesen sei, habe Untersuchun- gen gegen die Finanzpolizei durchgeführt. Die Vorinstanz ging vielmehr davon aus, der Beschwerdeführer habe dargelegt, die Finanzpolizei sei ebenfalls der Sicherheitspolizei (Polis Amnait Ejtemaei) unterstellt. Zwar trifft zu, dass dies nicht eindeutig aus den Aussagen des Beschwerdefüh- rers abgeleitet werden kann (vgl. SEM-Akten […]-83/24 [nachfolgend: A83/24] D22). Da es sich aber nicht um eine für das vorliegende Verfahren wesentliche Tatsache handelt, vermag diese Unklarheit keine Rückwei- sung der Sache an die Vorinstanz zu rechtfertigen. Betreffend seine Ausreise aus dem Iran hat der Beschwerdeführer an einer Stelle angegeben, er sei nach seiner Ankunft in der Türkei (G._______) nochmals in die Grenzregion zwischen Iran und der Türkei gegangen und sei von dort erneut in die Türkei eingereist, um den Pass stempeln zu las- sen (vgl. […]-46/18 [nachfolgend: A46/18] D36; A83/24 D60). Das SEM hat</w:t>
      </w:r>
    </w:p>
    <w:p>
      <w:r>
        <w:t>E-2749/2022 Seite 9 aus dieser Aussage geschlossen, er habe angegeben, ein zweites Mal (le- gal) aus Iran ausgereist zu sein, was der Beschwerdeführer bestreitet. Wie es sich genau damit verhält, kann letztlich offenbleiben, da sich die Ein- schätzung des SEM, seine Vorbringen seien unglaubhaft, nicht nur auf die- ses angebliche Missverständnis stützt (vgl. obige Zusammenfassung E. 5.1). Der blosse Umstand, dass der Beschwerdeführer die Beurteilung seiner Vorbringen durch die Vorinstanz nicht teilt, stellt keinen formellen Mangel dar, sondern ist im Rahmen der materiellen Würdigung der Argu- mente durch das Gericht zu berücksichtigen. Das Gericht kann den Akten auch sonst keine Hinweise entnehmen, dass die Vorinstanz den Untersu- chungsgrundsatz verletzt haben könnte. Der Sachverhalt wurde vollständig erstellt.</w:t>
      </w:r>
    </w:p>
    <w:p>
      <w:r>
        <w:rPr>
          <w:b/>
        </w:rPr>
        <w:t>E. 6.4</w:t>
      </w:r>
    </w:p>
    <w:p>
      <w:r>
        <w:t>Die sinngemässe formelle Rüge erweist sich nach dem Gesagten als unbegründet. Es besteht deshalb keine Veranlassung, die angefochtene Verfügung aus formellen Gründen aufzuheben und die Sache zur Neube- urteilung an die Vorinstanz zurückzuweisen. Folglich hat das Gericht in der Sache zu entscheiden (Art. 61 Abs. 1 VwVG).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E-2749/2022 Seite 10 dabei ständiger Praxis. Darauf kann hier verwiesen werden (vgl. BVGE 2015/3 E. 6.5.1 m.w.H.).</w:t>
      </w:r>
    </w:p>
    <w:p>
      <w:r>
        <w:rPr>
          <w:b/>
        </w:rPr>
        <w:t>E. 8.1</w:t>
      </w:r>
    </w:p>
    <w:p>
      <w:r>
        <w:t>Die Vorinstanz ist zur zutreffenden Einschätzung gelangt, dass die Vor- bringen des Beschwerdeführers unglaubhaft sind. Es gelingt ihm in der Be- schwerdeeingabe nicht, seine der Logik zuwiderlaufenden Schilderungen zu klären. Mit den nachfolgenden Erwägungen kann daher zur Vermeidung von Wiederholungen auf die zutreffenden Ausführungen der Vorinstanz in der angefochtenen Verfügung (dort S. 7 ff. E. II Ziffer 1–3) und die obige Zusammenfassung (E. 5.1) verwiesen werden.</w:t>
      </w:r>
    </w:p>
    <w:p>
      <w:r>
        <w:rPr>
          <w:b/>
        </w:rPr>
        <w:t>E. 8.2</w:t>
      </w:r>
    </w:p>
    <w:p>
      <w:r>
        <w:t>Insbesondere ist die Einschätzung der Vorinstanz zu bestätigen, dass die behauptete Vorgehensweise des Beschwerdeführers, um Zugang zu den Polizeistellen zu erlangen, nicht nachvollziehbar ist. Die Erklärung in der Beschwerdeschrift, er habe sich nur ungefähr vier Mal auf diese Art Zugang zur Polizeistelle verschafft, vermag an dieser Einschätzung nichts zu ändern. Zunächst machten seine Angaben in den Befragungen nicht den Eindruck, dass es sich dabei um eine Ausnahme gehandelt habe. Im Gegenteil hat er von sich aus zu Protokoll gebracht: "Visto che iI mio lavoro era svolto segretamente, non potevo entrare in ufficio regolarmente. NeI caso dovevo presentarmi, ci andavo come un detenuto" (vgl. A83/24 D23). Auf Nachfrage seiner Rechtsvertretung erklärte er seine obengenannte Aussage dahingehend, er habe – aufgrund des Umstandes, dass er ge- heim gearbeitet habe – eine Entschuldigung finden müssen, um auf der Polizeibehörde persönlich zu erscheinen. Er führte an, dass er zum Bei- spiel gegen die Verkehrsregeln verstossen habe, damit die Strassenpolizei ihn anhalte. Daraufhin habe er behauptet, die geforderten Dokumente nicht dabei zu haben, woraufhin die Beamten ihn in das Polizeigebäude ge- bracht hätten. Dort habe er dann bestätigt, die gewünschten Dokumente bei sich zu Hause zu haben. Im Anschluss habe er sich ins obere Stock- werk begeben, wo er seinen Vorgesetzten getroffen habe (a.a.O. D47). Auch vor dem Hintergrund seiner Erklärung, dies sei nur selten vorgekom- men, weil er sich normalerweise ausserhalb des Polizeigebäudes mit sei- nem Vorgesetzten getroffen habe, ist diese Angabe unglaubhaft (vgl. a.a.O. D49). Denn selbst wenn diese Vorgehensweise gemäss der Beschwerde- schrift nur vier Mal gewählt worden sei, ist nicht glaubhaft, dass er im Wis- sen und Willen seines Vorgesetzten gegen das Gesetz habe verstossen müssen, um sich Zugang zu seinem Arbeitgeber – der Polizei – verschaffen zu können. Ebenso realitätsfremd erscheint sodann die Aussage, er habe</w:t>
      </w:r>
    </w:p>
    <w:p>
      <w:r>
        <w:t>E-2749/2022 Seite 11 jeweils eine Ausrede gefunden, um mit einer bestimmten Person der Poli- zei sprechen zu können, nachdem er beispielsweise von der Strassenpoli- zei zum Gebäude gebracht worden sei (vgl. a.a.O. D50). Dass eine zivile Person so leicht Zugang zu bestimmten – teilweise in hohen Positionen stehenden – Beamten in einem Polizeigebäude erhält, kann nicht geglaubt werden. Des Weiteren bleibt unklar, welche Umstände ihn schliesslich zur Flucht veranlasst haben. An einer Stelle machte er geltend, die Spezialeinheit sei zu ihm gekommen, weil er Zugang zu Informationen gehabt habe, welche er nicht hätte haben dürfen, und deshalb sei er ausgereist. Mit Bezug auf den Drogenunterschlagungsfall gab er an, dieser habe nichts mit seiner Ausreise zu tun gehabt, da er nur Probleme mit einigen Polizisten gehabt habe (vgl. A33/18 D150 f.). Demgegenüber stellte er später seinen letzten behandelten Fall, betreffend Drogenunterschlagung durch die Polizei, als ausschlaggebend für seine Ausreise dar (vgl. A46/18 D15 ff.). Aufgrund dieses Falles sei seine Identität aufgeflogen (vgl. a.a.O. D43; A83/24 D64 ff.). Im Widerspruch zu seiner früheren Aussage machte er nun gel- tend, nicht zu wissen, aus welchen der zwei Gründe (Zugang zu geheimen Informationen oder Drogenunterschlagungsfall) er verfolgt worden sei (vgl. a.a.O. D44). Welche konkreten Informationen er angeblich zwischen der Behandlung dieser zwei Fälle erhalten habe, zu denen er keinen Zugang hätte haben sollen, bleibt im Dunkeln (vgl. a.a.O. D43). Die Angaben des Beschwerdeführers enthalten noch weitere Ungereimt- heiten: An einer Stelle brachte er vor, ohne offiziellen Vertrag gearbeitet zu haben. Man habe ihm nur ein Papier zur Unterschrift gegeben (vgl. A33/18 D78; A83/24 D23). An einer anderen Stelle gab er hingegen an, nur am Anfang ohne Vertrag gearbeitet zu haben, um zeigen zu können, ob er nützlich sei (vgl. A46/18 D8). Unglaubhaft ist auch die Art, wie der Be- schwerdeführer erklärte, Zugang zu einer Hauskirche gefunden zu haben. Er sei hineingegangen, habe gesagt, er sei interessiert und wolle den Got- tesdienst sehen. Während des Gottesdienstes habe er sich ins untere Stockwerk begeben, um herauszufinden, wie dort alles funktioniere (vgl. A46/18 D13). Vor dem iranisch-kulturellen Hintergrund ist unvorstellbar, dass die Mitglieder einer Hauskirche wahllos einer interessierten Person die Tür öffnen und diese ohne Begleitung die Räumlichkeiten auskund- schaften lassen, während der Gottesdienst seinen weiteren Verlauf nimmt. In Bezug auf die Untersuchungen in den Hauskirchen hat sich der Be- schwerdeführer sodann widersprochen. Während er an einer Stelle angab, sein Fokus habe darauf gelegen, die neuen Mitglieder der Hauskirchen zu</w:t>
      </w:r>
    </w:p>
    <w:p>
      <w:r>
        <w:t>E-2749/2022 Seite 12 identifizieren (vgl. A33/18 D40), sagte er in einer anderen Anhörung, wich- tig sei die Kontrolle der Personen gewesen, welche das Christentum ver- breiteten, finanzierten oder Bibeln importierten (vgl. A83/24 D72 f.). Sie hätten die Personen finden müssen, welche bei diesen Tätigkeiten eine wichtige Rolle gehabt hätten (vgl. a.a.O.). Die Ausführungen in der Be- schwerdeschrift vermögen diese Ungereimtheiten nicht aufzulösen.</w:t>
      </w:r>
    </w:p>
    <w:p>
      <w:r>
        <w:rPr>
          <w:b/>
        </w:rPr>
        <w:t>E. 8.3.1</w:t>
      </w:r>
    </w:p>
    <w:p>
      <w:r>
        <w:t>Der Beschwerdeführer machte geltend, er habe sich bereits in Iran vom Islam abgekehrt und sei de facto zum Christentum konvertiert. Des- halb habe er sich vor einer zukünftigen Verfolgung aufgrund seiner Kon- version gefürchtet. Diesbezüglich ist Folgendes festzuhalten:</w:t>
      </w:r>
    </w:p>
    <w:p>
      <w:r>
        <w:rPr>
          <w:b/>
        </w:rPr>
        <w:t>E. 8.3.2</w:t>
      </w:r>
    </w:p>
    <w:p>
      <w:r>
        <w:t>Die allgemeine Menschenrechtslage in Iran ist als schlecht zu be- zeichnen. Die Meinungsäusserungsfreiheit wird in systematischer Weise unterdrückt. Nicht-Muslime und Nicht-Musliminnen werden auf gesetzli- 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 tiert für eine muslimische Person keine anerkannte Möglichkeit, dem isla- mischen Glauben abzuschwören und zum Christentum überzutreten. Ge- mäss dem Koran kommt der Abfall vom Glauben dem Verrat an der islami- schen Gemeinde gleich und soll mit dem Tod bestraft werden. Das kodifi- zierte iranische Strafrecht kennt jedoch die Apostasie als Tatbestand bisher nicht. Der Richter kann die Todesstrafe für eine konvertierte Person daher nicht aus dem kodifizierten Strafrecht begründen, sondern nur mit der Scharia (vgl. Urteile des Europäischen Gerichtshofes für Menschenrechte [EGMR] A. gegen Schweiz vom 19. Dezember 2017, 60342/16, Ziff. 26– 31, und F.G. gegen Schweden vom 23. März 2016, 43611/11). Der EGMR ist der Auffassung, dass die allgemeine Menschenrechtslage in Iran per se die Abschiebung eines iranischen Staatsangehörigen nicht verhindert. Da- her muss im Einzelfall beurteilt werden, ob die persönlichen Umstände, insbesondere die Konversion vom Islam zum Christentum in der Schweiz, mit einer tatsächlichen Verfolgungsgefahr durch die iranischen Behörden einhergeht (vgl. EGMR A. gegen Schweiz vom 19. Dezember 2017, 60342- 16). Der Übertritt zu einer anderen Glaubensrichtung alleine führt in Iran grund- sätzlich noch nicht zu einer (individuellen) staatlichen Verfolgung. Die dis- krete und private Glaubensausübung ist in Iran grundsätzlich möglich (vgl.</w:t>
      </w:r>
    </w:p>
    <w:p>
      <w:r>
        <w:t>E-2749/2022 Seite 13 Urteil des BVGer D-4399/2017 vom 15. März 2018 E. 6.3). Mit einer flücht- lingsrechtlich relevanten Verfolgung durch den iranischen Staat aufgrund einer Konversion ist nur dann zu rechnen, wenn sich die Person durch eine missionierende Tätigkeit exponiert und Aktivitäten des Konvertiten vorlie- gen, die vom Regime als Angriff auf den Staat angesehen werden (vgl. BVGE 2009/28 E. 7.3.4; Urteile des BVGer E-3691/2020 vom 5. April 2022 E. 7.3.1 und D-4221/2019 vom 9. März 2022 E. 6.2, je m.w.H.). Ein Glau- benswechsel vermag somit dann flüchtlingsrechtlich relevante Massnah- men auszulösen, wenn die christliche Glaubensausübung in der Schweiz aktiv und sichtbar nach aussen praktiziert wird und im Einzelfall davon aus- gegangen werden muss, dass das heimatliche Umfeld von einer solchen – allenfalls gar missionierende Züge annehmenden – Glaubensausübung er- fährt und die asylsuchende Person denunziert. Eine Verfolgung durch den iranischen Staat ist somit dann zu erwarten, wenn der Glaubenswechsel bekannt wird und zugleich Aktivitäten des Konvertiten vorliegen, die vom Regime als Angriff auf den Staat angesehen werden. Bei Konversionen im Ausland muss daher bei der Prüfung im Einzelfall neben der Glaubhaf- tigkeit der Konversion auch das Ausmass der öffentlichen Bekanntheit für die betroffene Person in Betracht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Ganzen: BVGE 2009/28 E. 7.3.4 f. sowie etwa die Urteile des BVGer E-5337/2018 vom 25. Juli 2020 E. 6.2 und E- 6349/2019 vom 29. Juni 2021 E. 7.4.1, je m.w.H.).</w:t>
      </w:r>
    </w:p>
    <w:p>
      <w:r>
        <w:rPr>
          <w:b/>
        </w:rPr>
        <w:t>E. 8.3.3</w:t>
      </w:r>
    </w:p>
    <w:p>
      <w:r>
        <w:t>Die Einschätzung der Vorinstanz, es deute nichts darauf hin, dass der Beschwerdeführer den christlichen Glauben in Iran erkennbar gelebt habe, ist zu bestätigen. Die eingereichte Bestätigung der Kirche F._______, er sei in Iran in die Verbreitung des Christentums unter Iranern und Iranerinnen involviert gewesen, ist als Gefälligkeitsschreiben anzuse- hen. Zumal er die behauptete Arbeit – insbesondere das Sammeln von In- formationen über Hauskirchen – niemandem habe mitteilen dürfen, ist auch nicht davon auszugehen, dass seine angebliche Annäherung ans Christen- tum an die Öffentlichkeit gelangt ist (vgl. A46/18 D10). Überdies hat die Vorinstanz zu Recht festgestellt, dass er seinen eigenen Glauben relativiert hat, indem er von E._______ sagt, dieser habe wirklich an das Christentum geglaubt (vgl. a.a.O. D15). Nach dem Gesagten ist seine geltend gemachte Furcht vor zukünftiger Verfolgung aufgrund seiner bereits in Iran erfolgten Abkehr vom Islam und Annäherung zum Christentum nicht objektiv begrün- det.</w:t>
      </w:r>
    </w:p>
    <w:p>
      <w:r>
        <w:t>E-2749/2022 Seite 14</w:t>
      </w:r>
    </w:p>
    <w:p>
      <w:r>
        <w:rPr>
          <w:b/>
        </w:rPr>
        <w:t>E. 8.4</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8.5</w:t>
      </w:r>
    </w:p>
    <w:p>
      <w:r>
        <w:t>Der Beschwerdeführer bringt sodann vor, auch angesichts seines Asyl- antrags und seiner christlichen Taufe sowie aufgrund des Umstandes, dass die iranischen Behörden von diesen Gegebenheiten wüssten, stehe er in Iran unter Lebensgefahr. Sinngemäss macht er damit das Vorliegen sub- jektiver Nachfluchtgründe im Sinne von Art. 54 AsylG geltend.</w:t>
      </w:r>
    </w:p>
    <w:p>
      <w:r>
        <w:rPr>
          <w:b/>
        </w:rPr>
        <w:t>E. 8.5.1</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8.5.2</w:t>
      </w:r>
    </w:p>
    <w:p>
      <w:r>
        <w:t>Aufgrund der Akten ist als erstellt zu erachten, dass der Beschwer- deführer sich nach seiner Ausreise hat taufen lassen und seine behauptete Konversion zum christlichen Glauben formell bestätigt hat (vgl. oben E. 8.3). Indessen ergeben sich weder aus den vorinstanzlichen Akten noch aus der Beschwerdeschrift Anhaltspunkte dafür, dass er seinen Glauben aktiv im Sinne der obengenannten Rechtsprechung praktiziert. Er macht geltend, in H._______ beziehungsweise I._______ die christliche Freikirche bezie- hungsweise Gemeinde J._______ zu besuchen. Dies dürfte jedoch kaum von einem über die genannten Glaubensgemeinschaften hinausgehenden Personenkreis zur Kenntnis genommen worden sein. Aus dem bei den Ak- ten liegenden Foto aus den sozialen Medien, auf welchem der Beschwer- deführer mit Plakaten mit christlichem Inhalt zu sehen ist, ist sodann nicht ersichtlich, dass er in den sozialen Medien eine hohe Reichweite hätte. Mit einem Post beziehungsweise der darauf abgebildeten Aktivität erfüllt er nicht das Profil eines ausserordentlich engagierten und exponierten Chris- ten, welcher sich über das Mass von der grossen Zahl konvertierter Irane- rinnen und Iranern abhebt (vgl. Urteile des BVGer E-1376/2022 vom 12.</w:t>
      </w:r>
    </w:p>
    <w:p>
      <w:r>
        <w:t>E-2749/2022 Seite 15 Juli 2022 E. 6.3.3; E-3691/2020 vom 5. April 2022 E. 7.4 ff.). Es liegen – insbesondere vor dem Hintergrund der als unglaubhaft befundenen Vor- fluchtgründe – überdies keine konkreten Hinweise darauf vor, dass die Ab- kehr des Beschwerdeführers vom muslimischen Glauben in seinem hei- matlichen Umfeld respektive bei den iranischen Sicherheitsbehörden be- kannt geworden ist. Abgesehen davon ist erneut darauf hinzuweisen, dass, selbst wenn die iranischen Behörden von der Konversion bereits Kenntnis erlangt haben sollten, die diskrete und private Glaubensausübung in Iran grundsätzlich möglich ist und sich der Fokus der iranischen Behörden ins- besondere gegen Kirchenführer und gegen in der Öffentlichkeit besonders aktive Christen richtet (vgl. oben E. 8.3.2).</w:t>
      </w:r>
    </w:p>
    <w:p>
      <w:r>
        <w:rPr>
          <w:b/>
        </w:rPr>
        <w:t>E. 8.5.3</w:t>
      </w:r>
    </w:p>
    <w:p>
      <w:r>
        <w:t>Nach dem eben Dargelegten ist ferner festzuhalten, dass das aktive Missionieren für den Beschwerdeführer kein zentrales Element seiner reli- giösen Identität darstellt. Auch wenn das (religiöse) Leben des Beschwer- deführers bei einer Rückkehr nach Iran gewissen Einschränkungen unter- liegen dürfte, ist daher nicht davon auszugehen, dass diese Einschränkun- gen eine solche Intensität erreichen würden, dass sie einen unerträglichen psychischen Druck im Sinne von Art. 3 AsylG bewirken würden.</w:t>
      </w:r>
    </w:p>
    <w:p>
      <w:r>
        <w:rPr>
          <w:b/>
        </w:rPr>
        <w:t>E. 8.5.4</w:t>
      </w:r>
    </w:p>
    <w:p>
      <w:r>
        <w:t>Für die Behauptung in der Beschwerdeschrift, der iranische Staat wisse davon, dass der Beschwerdeführer im Ausland um Asyl ersucht habe, findet sich in den Akten keine Stütze. Seinem Vorbringen, er sei in der Türkei drei Mal bei sich zuhause gesucht worden, ist vor dem Hinter- grund der unglaubhaften Vorfluchtgründe die Grundlage entzogen.</w:t>
      </w:r>
    </w:p>
    <w:p>
      <w:r>
        <w:rPr>
          <w:b/>
        </w:rPr>
        <w:t>E. 8.6</w:t>
      </w:r>
    </w:p>
    <w:p>
      <w:r>
        <w:t>Zusammenfassend hat der Beschwerdeführer nichts geltend gemacht, was geeignet wäre, seine Flüchtlingseigenschaft nachzuweisen oder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E-2749/2022 Seite 16</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w:t>
      </w:r>
    </w:p>
    <w:p>
      <w:r>
        <w:t>E-2749/2022 Seite 17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10.3.1</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D-666/2021 vom 29. Juni 2022 E. 9.4.2 m.w.H).</w:t>
      </w:r>
    </w:p>
    <w:p>
      <w:r>
        <w:rPr>
          <w:b/>
        </w:rPr>
        <w:t>E. 10.3.2</w:t>
      </w:r>
    </w:p>
    <w:p>
      <w:r>
        <w:t>Ferner sind – wie von der Vorinstanz zutreffend festgehalten – auch keine individuellen Gründe ersichtlich, welche die Rückkehr des Beschwer- deführers nach Iran als unzumutbar erscheinen liessen. Es deutet nichts darauf hin, dass er aus Gründen wirtschaftlicher oder sozialer Natur bei einer Rückkehr in eine existenzbedrohende Situation geraten würde. Er ist ein alleinstehender Mann ohne Kinder und verfügt mit seiner Mutter, sei- nem Vater und seinen (…) über ein tragfähiges Beziehungsnetz in Iran, welches ihm bei einer Rückkehr und Reintegration zur Seite stehen kann (vgl. A33/18 D34 ff.). Überdies verfügt er über ein Diplom in (…) ([…]) und Arbeitserfahrungen in verschiedenen Bereichen, womit es ihm bereits vor seiner Ausreise gelungen ist, seinen Lebensunterhalt zu bestreiten (vgl. a.a.O. D44 ff.; A83/24 D17 f.).</w:t>
      </w:r>
    </w:p>
    <w:p>
      <w:r>
        <w:rPr>
          <w:b/>
        </w:rPr>
        <w:t>E. 10.3.3</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(vgl. BVGE 2011/50 E. 8.3 und 2009/2 E. 9.3.2 je m.w.H.).</w:t>
      </w:r>
    </w:p>
    <w:p>
      <w:r>
        <w:t>E-2749/2022 Seite 18 Den eingereichten Arztberichten ist zu entnehmen, dass der Beschwerde- führer an Zahnbeschwerden, Hautproblemen und Schulterproblemen lei- det beziehungsweise litt (vgl. Arztberichte vom 22. Oktober 2020 [{…}-40/2], vom 3. November 2020 [[…]-41/2] und vom 16. November 2020 [{…}-45/2]). Ausserdem wurden bei ihm eine posttraumatische Belas- tungsstörung, eine schwere depressive Dekompensation unter verschie- denen psychosozialen belastenden Faktoren sowie (…) diagnostiziert. Des Weiteren bestünden Komplikationen durch (…), ein schädlicher Gebrauch von (…) sowie psychische und Verhaltensstörungen durch den schädli- chen Gebrauch von (…) (vgl. Arztberichte vom 13. Juli 2021 [{…}-89/5] und vom 26. Januar 2022 [{…}-93/5]). Er nimmt circa alle drei bis fünf Wochen eine Gesprächstherapie in Anspruch und wird medikamentös behandelt (vgl. a.a.O.). Es ist zwar möglich, dass der Beschwerdeführer bei einer Rückkehr nach Iran nicht die gleiche psychologische Unterstützung erhal- ten wird wie in der Schweiz. Jedoch weist das Gesundheitssystem in Iran generell ein relativ hohes Niveau auf (vgl. WHO, Health profile 2015, Islamic Republic of Iran, S. 21 ff., &lt; https://rho.emro.who.int/sites/default/fi- les/Profiles-briefs-files/EMROPUB_EN_19265-IRN.pdf &gt;, abgerufen am 27. Juli 2022; vgl. auch BVGer D-2452/2020 vom 11. Mai 2022 E. 8.3.4). Dies gilt auch für die Behandlung psychischer Krankheiten. So sind im Iran mehr als 1'800 Psychiater tätig und über 200 psychiatrische Kliniken res- pektive psychiatrische Abteilungen in Spitälern vorhanden und es kann da- von ausgegangen werden, der Beschwerdeführer habe Zugang zu der von ihm benötigten ärztlichen und psychiatrischen Begleitung zur Behandlung der diagnostizierten Beschwerden (vgl. BEHZAD DAMARI ET AL., Transition of Mental Health to a More Responsible Service in Iran, in: Iranian Journal of Psychiatry 2017 Vol. 12/1, S. 36 ff.). Nötigenfalls kann den Bedürfnissen des Beschwerdeführers durch medizinische Rückkehrhilfe in Form von Beiträgen zur Durchführung einer medizinischen Behandlung oder durch Ausrichtung einer Pauschale für medizinische Leistungen Rechnung ge- tragen werden (vgl. Art. 93 Abs. 1 Bst. d AsylG i.V.m. Art. 75 der Asylver- ordnung 2 vom 11. August 1999 [AsylV 2, SR 142.312]). Es besteht auch die Möglichkeit der Begleitung durch medizinisches Fachpersonal, sofern sich dies aus medizinischer Sicht tatsächlich aufdrängen würde.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 m.H. auf die Praxis des EGMR).</w:t>
      </w:r>
    </w:p>
    <w:p>
      <w:r>
        <w:t>E-2749/2022 Seite 19</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Die Gesuche um Gewährung der unentgeltlichen Prozess- führung und um Beiordnung eines unentgeltlichen Rechtsbeistands sind unbesehen der finanziellen Verhältnisse des Beschwerdeführers abzuwei- sen, da die Beschwerde gemäss den vorstehenden Erwägungen als aus- sichtslos zu bezeichnen ist und es daher an einer gesetzlichen Vorausset- zung für deren Gewährung fehlt.</w:t>
      </w:r>
    </w:p>
    <w:p>
      <w:r>
        <w:t>E-2749/2022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