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E-2746/2014 vom 3. Juni 2014</w:t>
      </w:r>
    </w:p>
    <w:p>
      <w:r>
        <w:t>Bundesverwaltungsgericht, 2014-06-03, FR</w:t>
      </w:r>
    </w:p>
    <w:p>
      <w:r>
        <w:rPr>
          <w:b/>
        </w:rPr>
        <w:t xml:space="preserve">Quelle: </w:t>
      </w:r>
      <w:r>
        <w:t>https://mcp.opencaselaw.ch/entscheid/bvger_E-2746_2014</w:t>
      </w:r>
    </w:p>
    <w:p>
      <w:r>
        <w:t>FR: TAF E-2746/2014 du 3 juin 2014</w:t>
      </w:r>
    </w:p>
    <w:p>
      <w:r>
        <w:t>IT: TAF E-2746/2014 del 3 giugno 2014</w:t>
      </w:r>
    </w:p>
    <w:p>
      <w:pPr>
        <w:pStyle w:val="Heading2"/>
      </w:pPr>
      <w:r>
        <w:t>Regeste</w:t>
      </w:r>
    </w:p>
    <w:p>
      <w:r>
        <w:t>Asile et renvoi (procédure à l'aéroport)</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sauf l'exception visée à l'art. 83 let. d ch. 1 LTF et non réalisée en l'espèce, statue définitivement.</w:t>
      </w:r>
    </w:p>
    <w:p>
      <w:r>
        <w:rPr>
          <w:b/>
        </w:rPr>
        <w:t>E. 1.3</w:t>
      </w:r>
    </w:p>
    <w:p>
      <w:r>
        <w:t>Le recourant a qualité pour recourir (cf. art. 48 al. 1 PA). Présenté dans la forme (cf. art. 52 al. 1 PA) et le délai (cf.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cf. également ATAF 2007/31 consid. 5.2 5.6 p. 379 381).</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recourant soutient que la communauté ahmadie est l'objet dans son pays d'une persécution collective. La situation des Ahmadis au Pakistan a fait l'objet d'examens détaillés de la part du Tribunal. Dans plusieurs arrêts, il a relevé que les Ahmadis sont souvent harcelés ou menacés, victimes de discriminations, et ont l'interdiction de se prétendre musulmans, sous peine de sanctions ; ils sont entravés dans l'expression de leur foi, sans que les autorités leur viennent en aide (cf. US State Department, International Religious Freedom Report, mars 2013 ; UK Home Office, Operational Guidance Note - Pakistan, janvier 2013 ; voir notamment arrêts du TAF E-1112/2014 du 12 mars 2014 et E-3768/2010 du 5 novembre 2010). Toutefois, contrairement à ce que fait valoir le recourant dans son pourvoi, les discriminations même sérieuses que doivent endurer les membres de la communauté religieuse ahmadie au Pakistan ne permettent pas encore de retenir l'existence d'une persécution collective (cf. Jurisprudence et informations de la Commission suisse de recours en matière d'asile (JICRA) 1996 n° 21, confirmé dans la jurisprudence parue sous JICRA 2002 n° 3 ; arrêt du TAF E-4992/2006 du 10 mai 2011, consid. 5.1). On ne saurait en effet considérer qu'il existe des mesures de persécution ciblées, fréquentes et durables, dirigées contre tous les membres de cette communauté, de telle sorte que chacun d'entre eux éprouve une crainte fondée d'être lui-même persécuté avec une grande probabilité.</w:t>
      </w:r>
    </w:p>
    <w:p>
      <w:r>
        <w:rPr>
          <w:b/>
        </w:rPr>
        <w:t>E. 3.2</w:t>
      </w:r>
    </w:p>
    <w:p>
      <w:r>
        <w:t>Reste à examiner si le recourant peut se prévaloir d'une persécution individuelle dirigée de manière ciblée contre lui, fondée selon l'art. 3 LAsi. Il ressort des auditions de l'intéressé qu'il aurait été agressé par des sunnites alors qu'il se rendait aux champs, et qu'il aurait, à la suite de cet événement, reçu des menaces de mort par téléphone. L'ODM n'a pas remis en cause ces faits. Le Tribunal se rallie, pour l'essentiel, à l'analyse faite par l'autorité de première instance. Toutefois, il relève que les faits rapportés concernant les menaces reçues manquent de substance. En effet, l'intéressé est demeuré particulièrement vague tant sur l'identité des auteurs des appels reçus que sur la fréquence de ceux-ci. Il est par ailleurs douteux qu'il ne connaisse pas son propre numéro de téléphone, alors même que celui-ci était, dans le contexte décrit par l'intéressé, connu de ses prétendus poursuivants. Quoi qu'il en soit, même à admettre que son agression ait donné suite à des menaces, force est de relever que celles-ci ont cessé au moment où l'intéressé a changé de numéro de téléphone, à savoir près d'un mois avant son départ du pays. Enfin, si l'intéressé avait été recherché aussi activement que ce qu'il a prétendu, ses poursuivants n'auraient pas manqué de faire pression sur ses parents, Ahmadis eux-aussi, ce qui n'a, à en suivre ses propos, pas été le cas.</w:t>
      </w:r>
    </w:p>
    <w:p>
      <w:r>
        <w:rPr>
          <w:b/>
        </w:rPr>
        <w:t>E. 3.3</w:t>
      </w:r>
    </w:p>
    <w:p>
      <w:r>
        <w:t>Cela dit, l'ODM a retenu, pour nier la qualité de réfugié du recourant, que celui-ci pouvait se mettre à l'abri des persécutions dont il avait fait l'objet en se rendant dans d'autres localités que son village d'origine, notamment dans les villes de F._______, G._______ et Rabwah. Une alternative de protection interne peut être retenue si l'on peut raisonnablement attendre de manière concrète de la personne persécutée qu'elle obtienne effectivement une protection au lieu du refuge interne (cf. ATAF 2011/51 p. 1012 ss). La qualité de réfugié ne peut être déniée à la personne persécutée dans une partie du pays qu'à condition que celle-ci dispose effectivement d'une possibilité de protection interne dans une autre partie de ce pays. Une telle possibilité doit en revanche être niée si, sur ce lieu, l'intéressé se trouve en fin de compte dans une situation menaçant son existence (ATAF précité, consid. 8). De plus, celui-ci doit pouvoir se rendre sur le lieu du refuge interne, légalement, sans courir de risque démesuré, et pouvoir s'y établir en toute légalité. Il y a lieu d'examiner de manière individuelle s'il peut obtenir une protection de longue durée sur le lieu du refuge interne. Pour cela, il faut tenir compte de la situation générale qui y règne et des circonstances particulières liées au cas d'espèce. Il s'agira de déterminer, sur la base en particulier des conditions concrètes de vie qui attendent le requérant au lieu de refuge interne, si l'on peut exiger de manière réaliste (et non simplement hypothétique) de sa part qu'il s'y installe en toute sécurité et qu'il s'y bâtisse une nouvelle existence (ATAF 2011/51 consid. 8.6 ; cf. également arrêt du TAF E-4537/2010 du 8 janvier 2013 consid. 4 p. 9). En l'espèce, ces conditions apparaissent remplies. Si le recourant a fait l'objet d'une agression dans son village d'origine, rien ne permet de retenir qu'il ne puisse pas s'installer dans une autre ville, où les membres de la communauté ahmadie sont mieux représentés et où il pourra se sentir à l'abri. Le fait qu'il ait pu vivre dans son village durant 26 ans (en tant que membre, d'ailleurs, de la seule famille ahmadie) indique qu'il ne se démarque pas au point d'attirer sur lui l'attention des autorités ou de la population. Deux de ses soeurs vivent dans les villes de D._______ et de H._______ et plusieurs de ses oncles et tantes sont établis près du village de F._______, où il a indiqué avoir vécu durant plusieurs mois après son agression, sans y avoir rencontré de problèmes. Dans le cadre de ses auditions, il a même déclaré que s'il n'avait pas été incité par ses parents à quitter le Pakistan, il y serait resté. Il se serait simplement rendu "ailleurs". Interrogé sur la possibilité de s'établir à F._______ en cas de retour, il n'a pas fait valoir y craindre un quelconque danger, mais s'est limité à expliquer que même s'il devait s'y rendre, il ne pourrait pas rester "éternellement" chez sa tante, d'autant plus que le temps qu'il avait passé là-bas avant son départ était "presque comme la mort", vu que "chaque instant passait" (cf. audition du 8 mai 2014, R116). Ces éléments ne sauraient de toute évidence exclure la possibilité pour le recourant de s'établir à F._______, ou dans un autre village des environs, afin de s'y bâtir une nouvelle existence en toute sécurité. En outre, comme relevé par l'ODM, il lui serait également possible d'aller vivre à Rabwah, ville habitée principalement par des membres de la communauté ahmadie (cf. Organisation suisse d'aide aux réfugiés [OSAR], Pakistan : Situation des minorités religieuses, Papier thématique de l'analyse-pays de l'OSAR, Florence Savioz, Berne août 2009, p. 8), où le recourant a également déjà séjourné en sécurité, peu avant son départ du pays. Le fait qu'à cet endroit, tout risque d'agression ne puisse être écarté (cf. Le Huffington Post, Asif Arif, Pakistan : depuis quand Rabwah est une ville sûre pour les Ahmadis?, 26.05.2014, &lt; http://www.huffingtonpost.fr/asif-arif/pakistan-depuis-quand-rabwah-est-une-ville-sure-pour-lesahmadis_b _5391432.html &gt;, consulté le 27.05.2014), ne signifie pas qu'une personne sans profil particulier, comme c'est le cas du recourant, y serait personnellement en danger.</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(art. 44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réalisée, le Tribunal est tenu, de par la loi, de confirmer cette mesure.</w:t>
      </w:r>
    </w:p>
    <w:p>
      <w:r>
        <w:rPr>
          <w:b/>
        </w:rPr>
        <w:t>E. 5.1</w:t>
      </w:r>
    </w:p>
    <w:p>
      <w:r>
        <w:t>Aux termes de l'art. 83 al. 3 de la loi fédérale sur les étrangers du 16 décembre 2005 (LEtr, RS 142.2), l'exécution du renvoi est illicite, lorsque le renvoi de l'étranger dans son Etat d'origine, dans son Etat de provenance ou dans un Etat tiers est contraire aux engagements de la Suisse relevant du droit international. Tel est le cas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5.2</w:t>
      </w:r>
    </w:p>
    <w:p>
      <w:r>
        <w:t>En l'espèce, l'exécution du renvoi ne contrevient pas au principe de non refoulement tel que défini, en droit national, à l'art. 5 LAsi. Le recourant n'a pas rendu vraisemblable qu'en cas de retour dans son pays d'origine, où ils dispose d'une possibilité de protection interne, il serait exposé à de sérieux préjudices au sens de l'art. 3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 européenne des Droits de l'Homme [CourEDH] en l'affaire F. H. c/Suède du 20 janvier 2009, requête n° 32621/06, et en l'affaire Saadi c/Italie du 28 février 2008, requête n° 37201/06, par. 124 à 127, et réf. cit.). En l'occurrence, pour les raisons exposées ci-dessus, le recourant n'a pas établi qu'un tel risque pèse sur lui. Dès lors, l'exécution du renvoi de l'intéressé sous forme de refoulement ne transgresse aucun engagement de la Suisse relevant du droit international, de sorte qu'elle s'avère licite (cf. art. 44 LAsi et art. 83 al. 3 LEtr).</w:t>
      </w:r>
    </w:p>
    <w:p>
      <w:r>
        <w:rPr>
          <w:b/>
        </w:rPr>
        <w:t>E. 6.1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6.2</w:t>
      </w:r>
    </w:p>
    <w:p>
      <w:r>
        <w:t>Le Pakistan n'est pas en proie à l'heure actuelle, sur l'ensemble de son territoire, à une guerre, une guerre civile ou une violence généralisée, qui permettraient d'emblée - et indépendamment des circonstances du cas d'espèce - de présumer, au sujet de tous les ressortissants de cet Etat, l'existence d'une mise en danger concrète au sens de l'art. 83 al. 4 LEtr. En particulier, si des troubles parfois graves touchent le Balouchistan ou les régions du nord-ouest du pays, la province du Penjab, dont provient le recourant, n'en est pas affectée dans la même mesure.</w:t>
      </w:r>
    </w:p>
    <w:p>
      <w:r>
        <w:rPr>
          <w:b/>
        </w:rPr>
        <w:t>E. 6.3</w:t>
      </w:r>
    </w:p>
    <w:p>
      <w:r>
        <w:t>De pratique constante, l'appartenance à la communauté ahmadie constitue un "indice sérieux" de mise en danger contraignant l'autorité à un examen minutieux de l'exigibilité de l'exécution du renvoi. Chaque cas doit être examiné dans ses particularités. L'inexigibilité de l'exécution du renvoi doit en règle générale être admise lorsqu'un risque spécifique, propre au requérant, ne découlant pas de la seule situation difficile de la communauté ahmadie, peut être constaté dans un cas concret (cf. JICRA 1996 n° 21 et JICRA 2002 n° 3 précitées). A cet égard, le Tribunal relève que ni l'intéressé ni les membres de sa famille proche n'ont de responsabilités au sein de la communauté ahmadie. Il ne ressort pas du dossier qu'il se trouverait, plus qu'un autre membre de sa communauté, exposé à une éventuelle atteinte ne s'étant, au vu de ses dires, aucunement distingué dans son parcours de vie. S'ajoute à cela que le recourant est jeune, en bonne santé et dispose dans son pays d'un réseau familial et social important, sur lequel il pourra compter à son retour. L'exécution du renvoi doit donc être considérée comme raisonnablement exigible.</w:t>
      </w:r>
    </w:p>
    <w:p>
      <w:r>
        <w:rPr>
          <w:b/>
        </w:rPr>
        <w:t>E. 7.1</w:t>
      </w:r>
    </w:p>
    <w:p>
      <w:r>
        <w:t>L'exécution n'est pas possible lorsque l'étranger ne peut pas quitter la Suisse pour son Etat d'origine, son Etat de provenance ou un Etat tiers, ni être renvoyé dans un de ces Etats (art. 83 al. 2 LEtr).</w:t>
      </w:r>
    </w:p>
    <w:p>
      <w:r>
        <w:rPr>
          <w:b/>
        </w:rPr>
        <w:t>E. 7.2</w:t>
      </w:r>
    </w:p>
    <w:p>
      <w:r>
        <w:t>En l'espèce,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513 515).</w:t>
      </w:r>
    </w:p>
    <w:p>
      <w:r>
        <w:rPr>
          <w:b/>
        </w:rPr>
        <w:t>E. 8</w:t>
      </w:r>
    </w:p>
    <w:p>
      <w:r>
        <w:t>Il s'ensuit que le recours, en tant qu'il conteste l'exécution du renvoi, doit également être rejeté.</w:t>
      </w:r>
    </w:p>
    <w:p>
      <w:r>
        <w:rPr>
          <w:b/>
        </w:rPr>
        <w:t>E. 9.1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9.2</w:t>
      </w:r>
    </w:p>
    <w:p>
      <w:r>
        <w:t>Toutefois, le recourant ayant déposé une demande d'assistance judiciaire partielle, il convient de l'admettre dès lors que les conditions de l'art. 65 al. 1 PA sont remplies. Il n'est donc pas perçu de frais de procédure (cf.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