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E-2741/2014 vom 18. Juni 2014</w:t>
      </w:r>
    </w:p>
    <w:p>
      <w:r>
        <w:t>Bundesverwaltungsgericht, 2014-06-18, DE</w:t>
      </w:r>
    </w:p>
    <w:p>
      <w:r>
        <w:rPr>
          <w:b/>
        </w:rPr>
        <w:t xml:space="preserve">Quelle: </w:t>
      </w:r>
      <w:r>
        <w:t>https://mcp.opencaselaw.ch/entscheid/bvger_E-2741_2014</w:t>
      </w:r>
    </w:p>
    <w:p>
      <w:r>
        <w:t>FR: TAF E-2741/2014 du 18 juin 2014</w:t>
      </w:r>
    </w:p>
    <w:p>
      <w:r>
        <w:t>IT: TAF E-2741/2014 del 18 giugno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 2.1 Die Beschwerde ist nicht in einer Amtssprache des Bundes abgefasst. Auf die Ansetzung einer Frist zur Verbesserung kann indes verzichtet werden, da der in Englisch verfassten Eingabe genügend klare, sinngemässe Rechtsbegehren sowie deren Begründung zu entnehmen sind. 2.2 Die Beschwerde ist frist- und - vom sprachlichen Mangel abgesehen -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3.1</w:t>
      </w:r>
    </w:p>
    <w:p>
      <w:r>
        <w:t>Gemäss Art. 3 Abs. 1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2 AsylG).</w:t>
      </w:r>
    </w:p>
    <w:p>
      <w:r>
        <w:rPr>
          <w:b/>
        </w:rPr>
        <w:t>E. 3.2</w:t>
      </w:r>
    </w:p>
    <w:p>
      <w:r>
        <w:t>Gemäss aArt. 19 Abs. 1 AsylG kann ein Asylgesuch im Ausland bei einer schweizerischen Vertretung gestellt werden, die es mit einem Bericht an das BFM überweist (aArt. 20 Abs. 1 AsylG), welches über die Bewilligung der Einreise zur Abklärung des Sachverhalts entscheidet. Nach aArt. 20 Abs. 2 und 3 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3.3</w:t>
      </w:r>
    </w:p>
    <w:p>
      <w:r>
        <w:t>Kann einer asylsuchenden Person, die sich im Ausland befindet, zugemutet werden, sich in einem anderen Staat um Aufnahme zu bemühen, so stellt dies einen Asylausschlussgrund dar (aArt. 52 Abs. 2 AsylG). Hält sich eine asylsuchende Person in einem Drittstaat auf, ist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 f. S. 131 f.).</w:t>
      </w:r>
    </w:p>
    <w:p>
      <w:r>
        <w:rPr>
          <w:b/>
        </w:rPr>
        <w:t>E. 4.1</w:t>
      </w:r>
    </w:p>
    <w:p>
      <w:r>
        <w:t>Die Vorinstanz führte zur Begründung ihres Entscheides im Wesentlichen aus, die Abklärung des rechtserheblichen Sachverhalts erfordere die Anwesenheit des Beschwerdeführers nicht. Seine Schilderungen liessen darauf schliessen, dass er aufgrund seiner Haft ernstzunehmende Schwierigkeiten mit den eritreischen Behörden gehabt habe. Es sei deshalb zu prüfen, ob einer allfälligen Asylgewährung durch die Schweiz der Asylausschlussgrund von aArt. 52 Abs. 2 AsylG entgegenstehe, wonach einer Person das Asyl verweigert werden kann, wenn es ihr zuzumuten ist, sich in einem anderen Staat um Aufnahme zu bemühen. Der Beschwerdeführer sei im Sudan als Flüchtling registriert. Bezüglich der Frage, warum ein weiterer Verbleib im Sudan für ihn nicht möglich beziehungsweise zumutbar sein sollte, habe er angegeben, sich als Flüchtling nicht frei bewegen zu können und Angst vor einer Festnahme und einer darauffolgenden Deportation zu haben. Laut Berichten des Hochkommissariats für Flüchtlinge der Vereinten Nationen (UNHCR) würden sich zahlreiche eritreische Flüchtlinge und Asylbewerber im Sudan befinden. Es sei zwar nicht zu verkennen, dass die Lage vor Ort für diese Menschen nicht einfach sei. Dennoch würden keine konkreten Anhaltspunkte bestehen zur Annahme, dass ein weiterer Verbleib im Sudan für den Beschwerdeführer nicht zumutbar oder möglich wäre. Nachdem er sich als Flüchtling im Sudan aufhalte, sei es ihm zuzumuten, sich beim UNHCR zu melden, sollte seine Situation tatsächlich kritisch sein. Die Befürchtung, nach Eritrea zurückgeschafft zu werden, ist gemäss Einschätzung der Vorinstanz als gering einzustufen. Es gebe vorliegend auch keine konkreten Anhaltspunkte dafür, dass dem Beschwerdeführer eine Rückführung nach Eritrea drohen könnte. So verfüge er gemäss Akten nicht über ein geeignetes Risikoprofil, das eine solche Befürchtung objektiv begründen könnte. Das Leben in Khartum sei für eritreische Flüchtlinge bestimmt nicht einfach. Aus den Angaben des Beschwerdeführers gehe indessen hervor, dass er mit Freunden zusammenlebe und als Tagelöhner Arbeit finde. Die Hürden für eine zumutbare Existenz in Khartum seien in seinem Fall aus objektiver Sicht somit nicht unüberwindbar. Eine schwierige Lebenssituation alleine würde keinen Grund für die Bewilligung der Einreise in die Schweiz darstellen. Überdies lebe im Sudan eine grosse eritreische Diaspora, die für in Not geratene Landsleute bereitstehe und weitgehend Unterstützung biete. Auch sei keine besondere Beziehungsnähe des Beschwerdeführers zur Schweiz gegeben, zumal sich gemäss dessen Angaben keine Angehörigen in der Schweiz aufhielten. Somit benötige er den subsidiären Schutz der Schweiz gemäss aArt. 52 Abs. 2 AsylG nicht und es sei ihm zuzumuten, im Sudan zu verbleiben.</w:t>
      </w:r>
    </w:p>
    <w:p>
      <w:r>
        <w:rPr>
          <w:b/>
        </w:rPr>
        <w:t>E. 4.2</w:t>
      </w:r>
    </w:p>
    <w:p>
      <w:r>
        <w:t>Dagegen brachte der Beschwerdeführer auf Beschwerdeebene insbesondere vor, er habe das Flüchtlingscamp F._______ verlassen, da es dort an Wasser und Essen fehle und dieses ein Zentrum für Entführungen und Menschenhandel geworden sei. Die dortige Sicherheitslage sei sehr schlecht, weshalb die meisten Flüchtlinge nach Khartum gingen. Doch auch in Khartum sei es beinahe unmöglich, Misshandlungen und Ausnützung anzuzeigen und das UNHCR sei nicht in der Lage, Schutz zu bieten. Dazu komme, dass die Polizei und das Militär in Khartum Flüchtlinge erpressen und ihnen die Deportation androhen würden. Er sei selber schon einmal Opfer eines solchen "Round-Ups" geworden und habe nach zweitägiger Festnahme für seine Entlassung bezahlen müssen. Das UNHCR sei zwar informiert gewesen, habe sich aber nicht eingeschaltet. Er habe ausserdem keine Angehörigen im Sudan und somit niemanden in der Diaspora, der ihn unterstützen könnte. 5.1 Vorliegend gelangt das Bundesverwaltungsgericht nach eingehender Prüfung der Akten in Übereinstimmung mit dem BFM zum Schluss, dass der Beschwerdeführer nach offenbar gravierenden Problemen mit den heimatlichen Behörden Eritrea verlassen hat, wobei offengelassen werden kann, ob er bei einer allfälligen Rückkehr nach Eritrea einer flüchtlingsrechtlich relevanten Gefährdung ausgesetzt sein könnte. Es ist ihm, trotz der zugestandenermassen nicht einfachen Bedingungen für eritreische Flüchtlinge im Sudan zuzumuten, dort zu verbleiben, und er ist nicht auf den Schutz der Schweiz gemäss aArt. 52 Abs. 2 AsylG angewiesen. 5.2 Wie das BFM zu Recht feststellte, bestehen keine Hinweise dafür, dass dem Beschwerdeführer eine Rückführung nach Eritrea droht. Obschon in der Vergangenheit von Deportationen von Eritreern in ihren Heimatstaat berichtet wurde (vgl. Urteil des Bundesverwaltungsgerichts E-1452/2012 vom 15. Juni 2012 m.w.H., sowie Medienmitteilung des UNHCR, "UNHCR deeply concerned by deportation of Eritreans from Sudan", vom 26. Juli 2011), ist eine diesbezügliche Gefahr für den Beschwerdeführer als gering einzustufen. Den Akten sind keine Hinweise zu entnehmen, die auf ein besonderes Profil und damit auf die Annahme, die eritreische Regierung könnte an einer Auslieferung besonders interessiert sein, schliessen liessen. Seine subjektive Furcht erweist sich daher als objektiv unbegründet. Der Beschwerdeführer bestreitet seit längerer Zeit seinen Lebensunterhalt mit Gelegenheitsarbeiten, was durch die sudanesischen Behörden offensichtlich geduldet wird. Des Weiteren ist er beim UNHCR im Sudan als Flüchtling gemeldet. Daher vermag er die Regelvermutung, wonach er im Sudan Schutz gefunden habe oder diesen, sofern erforderlich, erlangen könnte, nicht umzustossen (vgl. E. 3.3). Die auf Beschwerdeebene gemachten Einwendungen vermögen an dieser Einschätzung nichts zu ändern. Schliesslich ist festzustellen, dass der Beschwerdeführer über keine in der Schweiz lebenden nahen Angehörigen verfügt. Der Verbleib in Khartum erweist sich deshalb als zumutbar. 5.3 Aufgrund dieser Erwägungen erscheint es für den Beschwerdeführer als objektiv zumutbar, weiterhin im Sudan zu verbleiben. Zusammenfassend ergibt sich, dass das BFM mit weitgehend zutreffender Begründung feststellte, der Beschwerdeführer sei nicht schutzbedürftig im Sinne des Asylgesetzes und ein Verbleib im Sudan sei ihm zuzumuten (aArt. 52 Abs. 2 AsylG). Unter diesen Umständen hat es die Erteilung einer Einreisebewilligung zu Recht verweigert und das Asylgesuch abgelehnt.</w:t>
      </w:r>
    </w:p>
    <w:p>
      <w:r>
        <w:rPr>
          <w:b/>
        </w:rPr>
        <w:t>E. 6</w:t>
      </w:r>
    </w:p>
    <w:p>
      <w:r>
        <w:t>Aus diesen Erwägungen ergibt sich, dass die angefochtene Verfügung Bundesrecht nicht verletzt und den rechtserheblichen Sachverhalt richtig und vollständig feststellt (Art. 106 Abs. 1 AsylG). Die Beschwerde ist abzuweisen.</w:t>
      </w:r>
    </w:p>
    <w:p>
      <w:r>
        <w:rPr>
          <w:b/>
        </w:rPr>
        <w:t>E. 7</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