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E-2735/2017 vom 22. Mai 2017</w:t>
      </w:r>
    </w:p>
    <w:p>
      <w:r>
        <w:t>Bundesverwaltungsgericht, 2017-05-22, DE</w:t>
      </w:r>
    </w:p>
    <w:p>
      <w:r>
        <w:rPr>
          <w:b/>
        </w:rPr>
        <w:t xml:space="preserve">Quelle: </w:t>
      </w:r>
      <w:r>
        <w:t>https://mcp.opencaselaw.ch/entscheid/bvger_E-2735_2017</w:t>
      </w:r>
    </w:p>
    <w:p>
      <w:r>
        <w:t>FR: TAF E-2735/2017 du 22 mai 2017</w:t>
      </w:r>
    </w:p>
    <w:p>
      <w:r>
        <w:t>IT: TAF E-2735/2017 del 22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von E.1.3 - einzutreten.</w:t>
      </w:r>
    </w:p>
    <w:p>
      <w:r>
        <w:rPr>
          <w:b/>
        </w:rPr>
        <w:t>E. 1.3</w:t>
      </w:r>
    </w:p>
    <w:p>
      <w:r>
        <w:t>Der vorliegenden Beschwerde kommt von Gesetzes wegen aufschiebende Wirkung zu (vgl. Art. 42 AsylG und Art. 55 VwVG) und die Vorinstanz hat diese auch nicht entzogen. Der entsprechende Eventualantrag auf Wiederherstellung der aufschiebenden Wirkung ist deshalb gegenstandslos.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angefochtenen Entscheid damit, die Angaben des Beschwerdeführers zu seinen Personalien und seiner Sozialisierung in Afghanistan seien unglaubhaft ausgefallen. Die durchgeführte radiologische Handknochenanalyse habe ein Alter von 19 Jahren oder mehr ergeben. Das Erscheinungsbild auf dem Foto im Schulzeugnis lasse ebenfalls daran zweifeln, dass er im Jahre 2015 (...) Jahre alt gewesen sei. Zudem habe er anlässlich einer Polizeikontrolle vom 24. Juni 2015 in D._______ das Jahr 2000 als Geburtsjahr angegeben. Im Weiteren habe eine sachverständige Person im Rahmen der in Auftrag gegebenen LINGUA-Analyse die Kenntnisse des Beschwerdeführers in den Bereichen Regionskenntnisse, (...), (...), (...) und Lebensalltag überprüft. Es hätten sich dabei Widersprüche in den Zeit- und Distanzangaben betreffend seinen Heimatort, ausweichende oder naive Antworten auf Fragen zur (...) in seiner Heimatregion, allgemeine und oberflächliche Angaben in Bezug auf die (...) und den Lebensalltag (spezifische Wörter für bestimmte [...]) und - trotz Schulbesuch des Beschwerdeführers bis zur achten Klasse - beschränkte Sprachkenntnisse in Dari ergeben. Anlässlich des rechtlichen Gehörs habe der Beschwerdeführer, angesprochen auf die ungenügenden landeskundlich-kulturellen Kenntnisse keine plausiblen Begründungen machen können und diese mit oberflächlichen Erklärungen zu korrigieren versucht. Die Vorinstanz sei aufgrund der Herkunfts- und Sprachanalyse der sachverständigen Person, sowie mangels Aussagen des Beschwerdeführers, welche seine lückenhaften Kenntnisse der dortigen Gegebenheiten plausibel hätten erklären können, davon ausgegangen, dass dieser nicht von Geburt bis zur Ausreise zirka im Mai 2015 in dem von ihm geltend gemachten Heimatort in Afghanistan gelebt habe. Vielmehr sei er sehr wahrscheinlich in Pakistan, möglicherweise im Milieu afghanischer Emigranten aus der Provinz Nangarhar, sozialisiert worden. Den als Beweismittel eingereichten Dokumenten - eine Taskara, ein Schulzeugnis und ein Dokument von der Gemeindeversammlung - würde aus Mangel an Sicherheitsmerkmalen keine Beweiskraft zukommen. Insgesamt habe der Beschwerdeführer die Behörden über seine Identität getäuscht, womit er nicht habe glaubhaft machen können, dass er des Schutzes vor Verfolgung im Sinne von Art. 3 AsylG bedürfe. Schliesslich hielt die Vorinstanz fest, die Zulässigkeit, Zumutbarkeit und Möglichkeit des Wegweisungsvollzugs seien zwar grundsätzlich von Amtes wegen zu prüfen, doch finde diese Untersuchungspflicht ihre vernünftige Grenze an der Mitwirkungspflicht des Gesuchstellers, welcher die Substanziierungslast trage. Es sei nicht Sache der Asylbehörden, bei fehlenden Hinweisen seitens des Gesuchstellers nach etwaigen Wegweisungshindernissen in hypothetischen Herkunftsländern zu suchen. Es sei demnach vermutungsweise davon auszugehen, es stünden einem Wegweisungsvollzug des Beschwerdeführers an seinen bisherigen Aufenthaltsort keine Vollzugshindernisse entgegen.</w:t>
      </w:r>
    </w:p>
    <w:p>
      <w:r>
        <w:rPr>
          <w:b/>
        </w:rPr>
        <w:t>E. 5.2</w:t>
      </w:r>
    </w:p>
    <w:p>
      <w:r>
        <w:t>Das Bundesverwaltungsgericht gelangt nach Prüfung der Akten zum Schluss, dass die Ausführungen in der Beschwerdeeingabe, in welcher der Beschwerdeführer im Wesentlichen daran festhält, in Afghanistan geboren und bis zu seiner Ausreise gelebt zu haben, nicht geeignet sind, die Einschätzung der Vorinstanz umzustossen. Die vom Beschwerdeführer bisher eingereichten Dokumente (Taskara, Schulzeugnis) vermögen die von ihm geltend gemachte Identität und Herkunft, wie von der Vorinstanz zutreffend ausgeführt, mangels Sicherheitsmerkmalen auf diesen Dokumenten nicht zu beweisen. Soweit auf Beschwerdeebene die Ansetzung einer Frist zur Beschaffung eines afghanischen Reisepasses beim Konsulat in Genf beantragt wird, ist dieser Antrag abzuweisen, zumal der Beschwerdeführer seit der Aufforderung anlässlich der BzP vom 16. Juli 2015 genügend Zeit gehabt hat, seine Identität mitttels rechtsgenüglicher Dokumente nachzuweisen. Diese Unterlassung ist als Verletzung seiner Mitwirkungspflicht gemäss Art. 8 AsylG zu bewerten. Schliesslich teilt das Bundesverwaltungsgericht aufgrund der Aktenlage die Auffassung der Vorinstanz, wonach der Beschwerdeführer seine wahre Herkunft zu verschleiern versucht hat. Es kann zur Hauptsache auf den LINGUA-Bericht vom 8. Dezember 2016 verwiesen werden, welchem ein erhöhter Beweiswert zuzumessen ist (vgl. BVGE 2015/10 E. 5.1 S. 136) und der im Ergebnis zu überzeugen vermag. Der Beschwerdeführer hat weder im Rahmen des rechtlichen Gehörs vom 24. Februar 2017 noch in seiner Beschwerdeeingabe stichhaltige Argumente vorgebracht, welche geeignet wären, die dortigen Schlussfolgerungen zu entkräften. Insbesondere kann der Einwand, wonach in der Region Jalalabad, dem Grenzgebiet Afghanistan-Pakistan, eine gleiche Sprache gesprochen werde und dort auch (...) werde, weshalb der Beschwerdeführer die genaue ([...] nicht gekannt habe, nicht als Erklärung für die festgestellten mangelhaften sprachlichen und geografischen Kenntnisse angesehen werden. Auch vermag der Umstand, wonach er in der Schule nicht viel gelernt habe, diese nicht zu erklären. Schliesslich kann auch dem Erklärungsversuch, wonach er die Lingua-Expertin am Telefon nicht gut verstanden habe, die fehlenden respektive oberflächlichen Angaben zu seiner Heimatregion nicht zu erklären. Zwar wird im Bericht festgehalten, der Beschwerdeführer habe auf einzelne Fragen keine Antwort geben können, was jedoch nicht darauf zurückgeführt werde, dass er die Befragerin nicht habe verstehen können, sondern eher nicht habe verstehen wollen, zumal sie die Fragen in Paschto und in Dari formuliert und mitunter in sehr ausschweifender Weise umschrieben habe und es ansonsten keinerlei Verständigungsprobleme gegeben habe (vgl. Akte A26 S. 2). Ebenso wenig vermögen die weiteren Ausführungen in der Beschwerdeschrift die ausführlich begründete Feststellung im LINGUA-Bericht in Frage zu stellen, dass der Beschwerdeführer nicht über die geographischen und landeskundlichen Kenntnisse seiner angeblichen Herkunftsregion verfügt, welche aber aufgrund seiner Biographie von ihm zu erwarten gewesen wären.</w:t>
      </w:r>
    </w:p>
    <w:p>
      <w:r>
        <w:rPr>
          <w:b/>
        </w:rPr>
        <w:t>E. 5.3</w:t>
      </w:r>
    </w:p>
    <w:p>
      <w:r>
        <w:t>Zusammenfassend ist festzuhalten, dass es dem Beschwerdeführer nicht gelungen ist, eine im Sinne von Art. 3 AsylG relevante Verfolgungsgefahr nachzuweisen oder glaubhaft darzutun. Der Sachverhalt ist als erstellt zu erachten, weshalb das Begehren um Anweisung des SEM zur nochmaligen Anhörung abzuweisen ist. Nach dem Gesagten erübrigt es sich auch, eine Frist zur Einreichung von nicht näher bezeichneten Beweismitteln anzusetzen. Die Vorinstanz hat zu Recht die Flüchtlingseigenschaft des Beschwerdeführers verneint und sein Asylgesuch abgelehnt.</w:t>
      </w:r>
    </w:p>
    <w:p>
      <w:r>
        <w:rPr>
          <w:b/>
        </w:rPr>
        <w:t>E. 5.4</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5.5</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habe, die gegen eine entsprechende Rückkehr sprechen würden (vgl. BVGE 2014/12 E. 5.10).</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Das mit der Beschwerde gestellte Gesuch um Gewährung der unentgeltlichen Prozessführung ist abzuweisen, da die Beschwerdebegehren - wie sich aus den vorstehenden Erwägungen ergibt - als aussichtlos zu bezeichnen waren, weshalb die Voraussetzungen von Art. 65 Abs. 1 VwVG nicht erfüllt sind. Aus dem gleichen Grund kann auch dem Gesuch um unentgeltliche Rechtsverbeiständung gemäss Art. 110a Abs. 1 AsylG nicht stattgegeben werden.</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