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E-2730/2015 vom 24. November 2017</w:t>
      </w:r>
    </w:p>
    <w:p>
      <w:r>
        <w:t>Bundesverwaltungsgericht, 2017-11-24, DE</w:t>
      </w:r>
    </w:p>
    <w:p>
      <w:r>
        <w:rPr>
          <w:b/>
        </w:rPr>
        <w:t xml:space="preserve">Quelle: </w:t>
      </w:r>
      <w:r>
        <w:t>https://mcp.opencaselaw.ch/entscheid/bvger_E-2730_2015</w:t>
      </w:r>
    </w:p>
    <w:p>
      <w:r>
        <w:t>FR: TAF E-2730/2015 du 24 novembre 2017</w:t>
      </w:r>
    </w:p>
    <w:p>
      <w:r>
        <w:t>IT: TAF E-2730/2015 del 24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des ablehnenden Asylentscheides qualifizierte die Vorinstanz die geltend gemachten Verfolgungsvorbringen als den Anforderungen von Art. 7 AsylG an die Glaubhaftmachung eines Asyl begründenden Sachverhalts und jenen von Art. 3 AsylG an die flüchtlingsrechtliche Beachtlichkeit nicht genügend. So könne zwischen den vorgebrachten Ereignissen im Kontext der staatlichen Verfolgung seines Vaters (Fichierung der Familie, Hausdurchsuchungen, Beobachtungen, Beschattungen) und der Ausreise im Dezember 2014 weder ein zeitlicher noch ein sachlicher Zusammenhang hergestellt werden. Er selber habe denn auch bestenfalls noch vage Erinnerungen an solche Ereignisse und an seine persönliche Betroffenheit. Ab dem Jahre 2009, als er in die Obhut von Verwandten gegeben worden sei, sei er gemäss eigenen Angaben keinen staatlichen Repressionen mehr ausgesetzt gewesen. Auch die Diskriminierungen, Belästigungen und Bedrohungen in der Schulzeit lägen zu weit zurück, um noch ursächlich für die Ausreise zu erscheinen; zudem ermangelten sie der nach Art. 3 AsylG erforderlichen Intensität. Ein konkreter zeitlicher und sachlicher Zusammenhang fehle ferner zwischen den ab 2013 geltend gemachten politischen Aktivitäten und den daraus resultierenden beiden Festnahmen im Zusammenhang mit der Teilnahme an den Gezipark-Protesten und der Ausreise. Aus diesen kurzweiligen Festnahmen, die im Übrigen wiederum die erforderliche Intensität nicht erfüllten, hätten sich gemäss eigenen Angaben keine weiteren Konsequenzen für ihn ergeben. Beim Vorfall vom Juni 2014 (Angriff auf seinen älteren Bruder), der ihn angeblich psychisch destabilisiert habe, handle es sich sodann um ein Einzelereignis, das nicht ihm selber gegolten habe und in dessen Anschluss er sich noch ein weiteres halbes Jahr in der Heimat aufgehalten habe. Auch hierbei fehle es am zeitlichen und sachlichen Kausalzusammenhang mit der Ausreise, die er erst später auf Vorschlag seines Vaters ins Auge gefasst habe. Weiter erscheine angesichts seiner Familiengeschichte und der Kindheits- und Jugenderinnerungen das Gefühl des Unbehagens und allenfalls Bedrohtseins in Istanbul zwar nachvollziehbar. Unter dem Aspekt begründeter Furcht vor Verfolgung bestünden jedoch objektiv keine Anhaltspunkte, dass sich seine Befürchtung, in Istanbul früher oder später umgebracht zu werden, bewahrheiten könnte. Seine einzigen beiden Behördenkontakte seien jene bei den Massenfestnahmen im Zusammenhang mit den Gezipark-Protesten gewesen und dabei sei er weder auf seinen Vater noch auf sein Engagement für die BDP angesprochen worden. Den im Gewahrsam erlittenen Beschimpfungen und Drohungen allgemeiner Art seien nach der Freilassung auch keine weiteren negativen Konsequenzen gefolgt. Zu berücksichtigen sei dabei ebenso der Umstand, dass sein vom tätlichen Angriff im Juni 2014 gezielt betroffener Bruder sich weiterhin in Istanbul aufhalte und nicht einzusehen sei, weshalb dies für den unentdeckt gebliebenen Beschwerdeführer nicht ebenfalls möglich sein sollte. Daneben stehe es ihm frei, sich bei einer Rückkehr in die Türkei in seinem Heimatdorf niederzulassen, wo er gemäss eigenen Aussagen nichts zu befürchten gehabt habe. Die vorgelegten Beweismittel (insb. Arztberichte betreffend den Bruder und zwei Schreiben des Vaters) enthielten keinerlei Informationen, welche der Einschätzung einer fehlenden flüchtlingsrechtlichen Beachtlichkeit der genannten Vorbringen zuwiderlaufen würden. Die in der Anhörung geltend gemachte und angeblich kurz zuvor in Erfahrung gebrachte strafbehördliche Suche nach ihm erscheine unter dem Aspekt von Art. 7 AsylG nicht glaubhaft. Dabei sei festzuhalten, dass die beiden vorgebrachten Festnahmen gemäss eigenen Angaben keine weiteren negativen Konsequenzen für ihn gehabt hätten. Es überzeuge nun in keiner Weise, dass er eineinhalb Jahre später plötzlich auf die Idee gekommen sein wolle, diesbezüglich Nachforschungen via seinen älteren Bruder anzustellen. Die betreffenden Ausführungen entbehrten zudem jeglicher Fundiertheit und Konkretheit betreffend den Grund der Suche nach ihm und betreffend die Umstände der Beschaffung der Informationen durch den Bruder. Auch die diesbezüglich in Aussicht gestellten Unterlagen vermöge er weder in ihrer Art noch hinsichtlich des Einreichungszeitraumes oder der Hintergründe ihrer Erhältlichmachung zu substanziieren. Es dränge sich der Verdacht auf, er habe dieses Vorbringen nachgeschoben, um seinen Ausführungen zur geltend gemachten Bedrohungssituation den nötigen Nachdruck zu verleihen. Die gesetzliche Regelfolge der Ablehnung der Asylgesuche sei die Wegweisung. Der Vollzug der Wegweisung in den Heimatstaat sei - unter dem Aspekt von Art. 5 Abs. 1 AsylG und Art. 3 EMRK - angesichts der fehlenden Flüchtlingseigenschaft und mangels anderweitiger gegenteiliger Anhaltspunkte völkerrechtlich zulässig. Er erscheine auch grundsätzlich zumutbar, und zwar sowohl nach Istanbul als auch in die Heimatprovinz D._______. Weder die herrschende politische Situation dort noch andere, insbesondere individuelle Gründe sprächen dagegen. Der Beschwerdeführer sei jung, physisch gesund und verfüge in seiner Heimat nebst einer guten Schulbildung und Arbeitserfahrung über ein breitgefächertes Beziehungsnetz und eine gesicherte Wohnsituation. Bezüglich seiner psychischen Beschwerden könne er sich im Bedarfsfall der in der Türkei vorhandenen und für ihn zugänglichen medizinisch-ärztlichen Infrastruktur anvertrauen. Der Vollzug der Wegweisung sei im Übrigen technisch möglich und praktisch durchführbar.</w:t>
      </w:r>
    </w:p>
    <w:p>
      <w:r>
        <w:rPr>
          <w:b/>
        </w:rPr>
        <w:t>E. 4.2</w:t>
      </w:r>
    </w:p>
    <w:p>
      <w:r>
        <w:t>In seiner Rechtsmitteleingabe bekräftigt der Beschwerdeführer seine Asylvorbringen, insbesondere seine Herkunft aus einer politisch aktiven Familie - sein Vater und seine ältere Schwester hätten in der Schweiz Asyl erhalten - sowie die aktuelle behördliche Suche nach ihm. Vor seinem familiären Hintergrund sei seine Furcht vor asylrelevanter Benachteiligung entgegen der Ansicht des SEM durchaus nachvollziehbar und es habe nicht von ihm verlangt werden können, in der Türkei zu verbleiben, bis die Sicherheitsbehörden den Zusammenhang zwischen ihm, seinen Aktivitäten für die BDP und seiner Familie herzustellen vermocht hätten. Die zunächst vage gebliebenen Informationen zur aktuellen behördlichen Suche nach ihm und zum hängigen Strafverfahren hätten sich in diesen Tagen verdichtet und er könne nun eine Klageschrift vom 18. März 2015 vorlegen. Entgegen seiner ursprünglichen Vermutung eines Zusammenhangs mit den Gezipark-Protesten werde er darin beschuldigt, mit unlauteren Mitteln Spenden für die PKK (Kurdische Arbeiterpartei) eingetrieben zu haben. Es sei denkbar, dass die ihn im Dokument belastende Person ihn kenne und die Beschuldigungen unter Zwang gemacht habe. Womöglich handle es sich um einen früheren politischen Mitstreiter, den er nur unter einem Decknamen kenne und der seinerseits sich mittels falscher Anschuldigung aus einem Strafverfahren zu exkulpieren versuche. Sein Anspruch auf Asyl sei somit und insbesondere mit dem nun bestehenden, flüchtlingsrechtlich relevanten PKK-Zusammenhang erstellt, andernfalls sein Eventualantrag (Rückweisung der Sache an die Vorinstanz zur weiteren Abklärung und zur Neubeurteilung) zum Tragen kommen müsse. Als Beweismittel gab der Beschwerdeführer eine Kopie der erwähnten, an die Oberstaatsanwaltschaft E._______ in Istanbul gerichteten Klageschrift einer anwaltlich vertretenen Privatperson vom 18. März 2015 mitsamt einer deutschen Übersetzung zu den Akten. Gemäss dieser wird der Beschwerdeführer der Begehung einer im Jahre 2014 verübten Straftat beschuldigt, die mit "Mitgliedschaft in einer Organisation, Propaganda für die Organisation, Gelderpressung, Todesdrohung" beschrieben wird. Das Dokument habe sein älterer Bruder via den erwähnten Anwalt des Klägers erhältlich machen können und Mitte April 2015 in die Schweiz überwiesen. Der Beschwerdeführer werde versuchen, durch einen noch zu mandatierenden eigenen Anwalt in der Türkei weitere Informationen und Beweismittel erhältlich zu machen.</w:t>
      </w:r>
    </w:p>
    <w:p>
      <w:r>
        <w:rPr>
          <w:b/>
        </w:rPr>
        <w:t>E. 5.1</w:t>
      </w:r>
    </w:p>
    <w:p>
      <w:r>
        <w:t>Das SEM ist nach einwandfreier Sachverhaltsfeststellung in seinen umfassenden und hinlänglich auf die Akten abgestützten Erwägungen mit zutreffender Begründung zur Erkenntnis gelangt, die Vorbringen des Beschwerdeführers würden den Anforderungen von Art. 7 AsylG an die Glaubhaftmachung eines Asyl begründenden Sachverhalts und jenen von Art. 3 an die flüchtlingsrechtliche Beachtlichkeit nicht genügen, weshalb er keinen Anspruch auf Zuerkennung der Flüchtlingseigenschaft und auf Gewährung des Asyls habe. Diese Erwägungen sind in keinem Punkt zu beanstanden und es kann zur Vermeidung von Wiederholungen auf sie verwiesen werden. Der Inhalt der Beschwerde führt zu keiner anderen Betrachtungsweise. Die Frage des Bestehens einer aktuell begründeten Furcht vor Verfolgung infolge des angeblich im März 2015 gegen ihn anhängig gemachten und nunmehr mit Beweismitteln unterlegten Strafklageverfahrens wird unten (E. 5.2) zu beurteilen sein. Die weiteren gegen die Erwägungen des SEM angeführten Argumente entbehren mangels substanziell verwertbarer Bestreitungen der Durchschlagskraft, soweit sie nicht ohnehin nur Bekräftigungen und Gegenbehauptungen darstellen. Am Rande zu erwähnen ist dabei, dass die ältere Schwester des Beschwerdeführers entgegen dessen Behauptung kein Asyl in der Schweiz erhalten hat, sondern eine vorläufige Aufnahme infolge Unzumutbarkeit des Wegweisungsvollzuges. Gegen das Bestehen einer flüchtlingsrechtlich bedeutsamen Verfolgungslage sprechen im Übrigen auch der Umstand, dass der Beschwerdeführer sein Heimatland legal und kontrolliert mit seinem am (...) 2014 ausgestellten Reisepass auf dem Luftweg verlassen konnte, sowie die Tatsache des mehr als elfwöchigen Zuwartens mit dem Stellen eines Asylgesuchs in der Schweiz. Als Zwischenergebnis ist festzuhalten, dass der Beschwerdeführer jedenfalls für die Zeit vor der im März 2015 angeblich gegen ihn eingereichten Strafklage keine flüchtlingsrechtlich beachtlichen Benachteiligungen oder Befürchtungen nachweisen oder glaubhaft machen konnte.</w:t>
      </w:r>
    </w:p>
    <w:p>
      <w:r>
        <w:rPr>
          <w:b/>
        </w:rPr>
        <w:t>E. 5.2</w:t>
      </w:r>
    </w:p>
    <w:p>
      <w:r>
        <w:t>Unter dem Aspekt objektiver Nachfluchtgründe zu prüfen bleibt, ob die in der Anhörung geltend gemachte und angeblich kurz zuvor eingeleitete strafbehördliche Suche nach dem Beschwerdeführer glaubhaft und bejahendenfalls flüchtlingsrechtlich bedeutsam im Sinne der Ausführungen in E. 3 oben ist: Die vorinstanzliche Feststellung, wonach die angeblich seit März 2015 bestehende strafbehördliche Suche nach ihm nicht glaubhaft erscheine und die diesbezüglich in Aussicht gestellten Unterlagen keine andere Einschätzung erwarten liessen, war bezogen auf den Verfügungszeitpunkt nicht zu beanstanden. Diesbezüglich kann wiederum auf die betreffenden Erwägungen der Vorinstanz verwiesen werden. Das Bundesverwaltungsgericht teilt dabei die Auffassung des SEM, der Beschwerdeführer habe dieses Vorbringen nachgeschoben und es entspreche nicht der Wahrheit. Die Betrachtung der Befragungs- und Anhörungsprotokolle lässt nämlich unschwer erkennen, dass der Beschwerdeführer bezogen auf die Zeit bis Mitte März 2015 die von ihm subjektiv empfundene Benachteiligungs- und Bedrohungssituation durchaus glaubhaft zu schildern imstande war und insoweit auch einen persönlich glaubwürdigen Eindruck hinterliess, wenngleich die Vorbringen wie gesehen am Erfordernis der flüchtlingsrechtlichen Beachtlichkeit gescheitert sind (vgl. E. 5.1 oben). Dieser Glaubhaftigkeits- und Glaubwürdigkeitseindruck, der im Übrigen auch aus der vorin-stanzlich formulierten Nachvollziehbarkeit des subjektiven Gefühls des Unbehagens und Bedrohtseins des Beschwerdeführers (vgl. angefochtene Verfügung S. 6) hervorgeht, ist mit Bezug auf den seitherigen Sachverhaltszeitraum ein diametral entgegengesetzter (vgl. anschaulich das Anhörungsprotokoll F68 ff.) und er ändert sich durch das auf Beschwerdestufe nachgereichte Beweismittel nicht. Letzteres bildet das Kernelement der Beschwerde und ihrer -ergänzung. Der Beschwerdeführer versucht, mit diesem Beweismittel die Sichtweise des SEM hinsichtlich einer unbegründeten und nicht glaubhaft gemachten Furcht vor politisch motivierter Verfolgung in ein anderes Licht zu rücken, was ihm nicht gelingt. Vorab ist festzuhalten, dass der Beschwerdeführer auf Beschwerdeebene eine als solche deklarierte (Farb-)Kopie des Beweisdokumentes vorlegte und das Original mit der Beschwerdeergänzung in Aussicht stellte. Beim nachgereichten Exemplar handelt es sich aber offensichtlich wiederum um eine (nunmehr schwarz-weisse) Kopie des Originals, andernfalls es zwingend die Farbteile der ersteingereichten Kopie (Kopfnotizen und Unterschrift) enthalten müsste. Der Beweiswert des Dokumentes ist daher zum Vornherein erheblich eingeschränkt. Hinzu kommt, dass das angeblich von einem Rechtsanwalt verfasste und vom Beschwerdeführer (beziehungsweise vom rubrizierten Rechtsvertreter) als "Klageschrift" bezeichnete Dokument weder formal noch inhaltlich einer von einem Juristen verfassten Rechtsschrift entspricht. Bemerkenswert ist weiter, dass die "Klageschrift" vom 18. März 2015 datiert und - gemäss unterschriftlichem Vermerk - am gleichen Tag bei der Oberstaatsanwaltschaft eingegangen sein soll. Zwar ist eine solche zeitliche Konstellation (z.B. persönliche Übergabe des Dokuments am Tag seiner Abfassung) nicht gänzlich auszuschliessen. Der Beschwerdeführer muss sich aber jedenfalls die Frage gefallen lassen, wie es ihm hätte möglich sein sollen, am folgenden Tag anlässlich der Asylanhörung vom 19. März 2015 zu Protokoll zu geben, er sei "vor einigen Tagen" von seinen Familienangehörigen betreffend die Suche der "Justizbehörde von E._______" nach ihm informiert worden (vgl. Anhörungsprotokoll F6 und F68 f.). Bezeichnend sind gleichsam die konstruierten, auf reiner Mutmassung basierenden und nicht nachvollziehbaren Bemühungen des Beschwerdeführers zur Erklärung des auf dem Dokument unrichtig vermerkten Wohnortes des Beschwerdeführers zur fraglichen Tatzeit (vgl. Beschwerde S. 6). Festzuhalten ist im Übrigen, dass der Beschwerdeführer an selber Stelle seiner Rechtsmitteleingabe die Mandatierung eines Anwalts in der Türkei und "kurz- oder mittelfristig" die Nachreichung weiterer "Beweismittel in dieser Richtung" in Aussicht stellte. Indessen wurden bis zum heutigen Zeitpunkt weder solche eingereicht noch erfolgte eine Erklärung für diese Unterlassung des mitwirkungsverpflichteten Beschwerdeführers. Unbesehen des Erwogenen und unter hypothetischer Annahme eines tatsächlich seit dem 18. März 2015 hängigen Strafverfahrens gegen den Beschwerdeführer wäre nicht einzusehen, deshalb es ihm nicht möglich sein sollte, mit Hilfe seines türkischen Anwalts die offensichtliche Haltlosigkeit der gegen ihn erhobenen Anschuldigungen und seine Unschuld - beispielsweise mittels unschwer zu beschaffender Alibis aufgrund seines damaligen Aufenthalts in D._______ - darzutun.</w:t>
      </w:r>
    </w:p>
    <w:p>
      <w:r>
        <w:rPr>
          <w:b/>
        </w:rPr>
        <w:t>E. 5.3</w:t>
      </w:r>
    </w:p>
    <w:p>
      <w:r>
        <w:t>Zusammenfassend ist festzustellen, dass der Beschwerdeführer keine Gründe im Sinne von Art. 3 AsylG nachweisen oder glaubhaft machen konnte. Das SEM hat das Bestehen einer Verfolgungssituation des Beschwerdeführers, dessen Flüchtlingseigenschaft und den behauptungsgemässen Anspruch auf Gewährung des Asyls zu Recht verneint. Weder für das SEM noch für das Bundesverwaltungsgericht bestand begründeter Anlass zur Vornahme weiterer Abklärungen oder Beweismassnahmen. Es erübrigt sich, auf die weiteren Inhalte der Beschwerde und die vorgelegten Beweismittel weiter einzugehen, da sie am Ergebnis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genannten Voraussetzungen sind vorliegend unter integralem Hinweis auf die ausführlichen und praxisgestützten Erwägungen in der angefochtenen Verfügung (vgl. dort E. III sowie zusammenfassend oben in E. 4.1 [am Ende]) nicht erfüllt. Diese Erwägungen werden auf Beschwerdestufe substanziell nicht bestritten. Anzufügen bleibt, dass nach der Rechtsprechung des Bundesverwaltungsgerichts (vgl. BVGE 2013/2) in den Provinzen Hakkari und Sirnak eine Situation allgemeiner Gewalt herrscht. Betreffend die übrigen Regionen Ost- und Südostanatoliens und die Grenzprovinzen zu Syrien ist die Grenze für die Annahme einer Situation allgemeiner Gewalt hingegen trotz vorhandener Spannungen und vereinzelter gewaltsamer Zwischenfälle - 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vom 15./16. Juli 2016 - nicht erreicht (vgl. BVGE 2013/2 E. 9.6.2 und zuletzt etwa die Urteil des Bundesverwaltungsgerichts E-5777/2017 vom 9. November 2017 E. 8.2.1 oder E-3042/2017 vom 28. Juli 2017 E. 6.2.2). Eine Rückkehr des Beschwerdeführers insbesondere in die Provinz D._______ oder nach Istanbul erscheint bei dieser Lagebeurteilung somit durchaus zumutbar, zumal unter Berücksichtigung der bei ihm vorhandenen und in der angefochtenen Verfügung zutreffend erwähnten begünstigenden Umstände. 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und die vorgelegten Beweismittel weiter einzugehen. Die Beschwerde ist abzuweisen.</w:t>
      </w:r>
    </w:p>
    <w:p>
      <w:r>
        <w:rPr>
          <w:b/>
        </w:rPr>
        <w:t>E. 9.1</w:t>
      </w:r>
    </w:p>
    <w:p>
      <w:r>
        <w:t>Bei diesem Ausgang des Verfahrens wären die Kosten dem Beschwerdeführer aufzuerlegen (Art. 63 Abs. 1 VwVG). Auf deren Erhebung ist jedoch angesichts der mit Zwischenverfügung vom 2. Juni 2015 gewährten unentgeltliche Rechtspflege zu verzichten (Art. 65 Abs. 1 VwVG).</w:t>
      </w:r>
    </w:p>
    <w:p>
      <w:r>
        <w:rPr>
          <w:b/>
        </w:rPr>
        <w:t>E. 9.2</w:t>
      </w:r>
    </w:p>
    <w:p>
      <w:r>
        <w:t>Dem Beschwerdeführer wurde mit besagter Zwischenverfügung die amtliche Rechtsverbeiständung im Sinne von Art. 110a Abs. 1 Bst. a AsylG gewährt und in der Folge der rubrizierte Fürsprecher als Rechtsbeistand eingesetzt. Da keine Kostennote vorliegt, setzt das Bundesverwaltungsgericht die Entschädigung von Amtes wegen fest (vgl. Art. 14 Abs. 2 des Reglements vom 21. Februar 2008 über die Kosten und Entschädigungen vor dem Bundesverwaltungsgericht [VGKE, SR 173.320.2]). Unter Berücksichtigung des Umstandes, dass bei amtlicher Vertretung in der Regel von einem Stundenansatz von Fr. 200.- bis Fr. 220.- für Anwälte auszugehen ist (vgl. Art. 12 i.V.m Art. 10 Abs. 2 VGKE), ist dem Rechtsbeistand vom Bundesverwaltungsgericht ein Honorar im Gesamtbetrag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