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E-2726/2025 vom 14. März 2025</w:t>
      </w:r>
    </w:p>
    <w:p>
      <w:r>
        <w:t>Bundesverwaltungsgericht, 2025-03-14, DE</w:t>
      </w:r>
    </w:p>
    <w:p>
      <w:r>
        <w:rPr>
          <w:b/>
        </w:rPr>
        <w:t xml:space="preserve">Quelle: </w:t>
      </w:r>
      <w:r>
        <w:t>https://mcp.opencaselaw.ch/entscheid/bvger_E-2726_2025_d20250314</w:t>
      </w:r>
    </w:p>
    <w:p>
      <w:r>
        <w:t>FR: TAF E-2726/2025 du 14 mars 2025</w:t>
      </w:r>
    </w:p>
    <w:p>
      <w:r>
        <w:t>IT: TAF E-2726/2025 del 14 marzo 2025</w:t>
      </w:r>
    </w:p>
    <w:p>
      <w:pPr>
        <w:pStyle w:val="Heading2"/>
      </w:pPr>
      <w:r>
        <w:t>Regeste</w:t>
      </w:r>
    </w:p>
    <w:p>
      <w:r>
        <w:t>Asyl und Wegweisung | Asyl und Wegweisung; Verfügung des SEM vom 14.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folglich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E-2726/2025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5.1</w:t>
      </w:r>
    </w:p>
    <w:p>
      <w:r>
        <w:t>Die Vorinstanz begründet ihre Verfügung im Wesentlichen damit, es gehe weder aus den zahlreichen eingereichten Dokumenten noch aus dem Schreiben des türkischen Rechtsanwalts hervor, dass in der Türkei ein Ver- fahren gegen den Beschwerdeführer wegen Mitgliedschaft in einer Terror- organisation eingeleitet worden sei. Vielmehr sei den eingereichten Be- weismitteln hauptsächlich zu entnehmen, dass gegen ihn ein Ermittlungs- verfahren wegen Präsidentenbeleidigung gemäss Art. 299 des türkischen Strafgesetzbuchs (tStGB) geführt werde. Hinweise auf ein Verfahren we- gen Propaganda für eine Terrororganisation im Sinne von Art. 7 Abs. 2 tStGB fänden sich lediglich im Trennungsbeschluss der Staatsanwaltschaft H._______ vom 18. April 2023, wo diese entschieden hat, das Untersu- chungsverfahren wegen Propaganda für eine Terrororganisation vom Ver- fahren wegen Präsidentenbeleidigung abzutrennen. Weiter habe er Doku- mente betreffend ein Strafverfahren wegen Ehrverletzung gemäss Art. 125 Abs. 2 tStGB eingereicht. Hier liege ein Urteil vor, das ihn zu einer</w:t>
      </w:r>
    </w:p>
    <w:p>
      <w:r>
        <w:t>E-2726/2025 Seite 8 bedingten Geldstrafe von TRY 1'500.- verurteilt habe, wobei die Verkün- dung des Urteils unter Ansetzung einer Probezeit von fünf Jahren verscho- ben worden sei. Es sei davon auszugehen, dass das Verfahren damit ab- geschlossen sei. Ausserdem erscheine die Verurteilung angesichts des da- rin beschriebenen Sachverhalts nicht offensichtlich haltlos. In den einge- reichten Beweismitteln zu den Verfahren betreffend Präsidentenbeleidi- gung und Terrorpropaganda bestünden keine Hinweise auf ergangene Festnahme-, Vorführ- oder Haftbefehle, weshalb das Risiko für den Be- schwerdeführer, bei der Einreise in die Türkei festgenommen zu werden, als gering einzustufen sei. Darüber hinaus seien beide Verfahren erst im Ermittlungs- respektive Untersuchungsstadium bei der Staatsanwaltschaft, es seien noch keine Gerichtsverfahren eingeleitet worden. Vor diesem Hin- tergrund sei aktuell nicht absehbar, ob es überhaupt zu einer Anklageerhe- bung kommen werde. Weiter sei mit Blick auf seine Facebook Einträge er- sichtlich, dass diese in einem engen zeitlichen Zusammenhang mit seiner Ausreise aus der Türkei und seinem Asylgesuch in der Schweiz stehen würden. Zudem habe er jeweils nur Inhalte, die er anderen Quellen ent- nommen habe, mit kurzen Kommentaren versehen. Damit vermittle er nicht den Eindruck eines politischen Aktivisten. Die Aktenlage spreche dafür, dass er die in der Türkei hängigen Strafverfahren bewusst eingeleitet habe, um subjektive Nachfluchtgründe geltend zu machen und in der Schweiz einen Schutzstatus zu erlangen. Dieses Verhalten gelte als rechtsmiss- bräuchlich und verdiene keinen Schutz. Der Beschwerdeführer habe auf- grund der hängigen Strafverfahren gegen ihn in der Türkei nicht mit erheb- licher Wahrscheinlichkeit und in absehbarer Zeit eine flüchtlingsrechtlich relevante Verfolgung zu befürchten. Die von ihm als Beweismittel eingereichten Dokumente seiner Verwandten seien nicht geeignet, eine flüchtlingsrechtlich relevante Verfolgung seiner Person seitens der türkischen Behörden zu belegen. Einige Unterlagen be- träfen Ereignisse, die sich vor langer Zeit zugetragen hätten, andere seien gänzlich irrelevant für sein Asylverfahren. Wieder andere würden aufzei- gen, dass seine Familie Zugang zum türkischen Justizsystem gehabt habe und – angesichts der Freisprüche seines Vaters, Bruders und Cousins vom Vorwurf der Mitgliedschaft bei der PKK – nicht per se mit einem Politmalus behaftet gewesen sei. Aus seinen Vorbringen gehe zudem nicht hervor, dass die türkischen Behörden ihm einen engen Kontakt mit einem gesuch- ten Familienmitglied unterstellen würden. Er selbst habe sich ausserdem nur im legalen Rahmen politisch engagiert. Zuletzt habe er (…) an einem politischen Treffen bei sich zuhause teilgenommen, wobei er keine spezi- ellen Aufgaben übernommen habe. Seine Familie habe die Führung des</w:t>
      </w:r>
    </w:p>
    <w:p>
      <w:r>
        <w:t>E-2726/2025 Seite 9 (…) 2017 abgegeben. Somit verfüge der Beschwerdeführer nicht über ein auffälliges politisches Profil, aufgrund dessen die Behörden ein erhöhtes Interesse an seiner Ergreifung hätten. Schliesslich sei er im (…) 2022 un- behelligt auf dem Flugweg und mit seinem eigenen Reisepass zuerst aus D._______, anschliessend aus E._______ ausgereist. Der Beschwerdeführer habe die geltend gemachte Entführung und Miss- handlung durch unbekannte Personen, welche ihn im (…) oder (…) 2022 aufgefordert hätten, als Spitzel für sie zu arbeiten, nicht angezeigt und auch keine sonstige Hilfe beigezogen, um dagegen vorzugehen. Seine Behaup- tung, die Behörden seien nicht schutzwillig, da Übergriffe vonseiten einer staatlichen Stelle ausgeführt worden seien, sei unbegründet. Die Schutz- mechanismen seien grundsätzlich vorhanden und er habe gar nicht erst versucht, sie in Anspruch zu nehmen, obwohl er anwaltlich vertreten gewe- sen sei. Darüber hinaus gebe es auch Menschenrechtsorganisationen, die sich für Folteropfer einsetzen würden. Medizinische Berichte habe er keine eingereicht. Dass er und seine Familie durchaus in der Lage gewesen sei, rechtliche Ansprüche bei behördlichen Stellen einzufordern, zeige sich an- hand der zahlreichen Eingaben seiner Familie zuhanden der Behörden. Das Vorbringen sei demzufolge ebenfalls nicht geeignet, eine flüchtlings- relevante Verfolgung zu begründen. Das gelte auch für die vorgebrachten Misshandlungen während seiner Zeit im Militärdienst in den Jahren (…) und (…). Diese seien weder als zeitlich aktuell noch kausal für seine Aus- reise einzustufen. Schliesslich bestünden Zweifel an der Glaubhaftigkeit seiner Aussagen. Da er die Voraussetzungen der Flüchtlingseigenschaft jedoch nicht erfülle, könne auf eine eingehende Prüfung der Glaubhaf- tigkeit seiner Asylgründe verzichtet werden. Der Wegweisungsvollzug erweise sich zudem als zulässig, zumutbar und möglich.</w:t>
      </w:r>
    </w:p>
    <w:p>
      <w:r>
        <w:rPr>
          <w:b/>
        </w:rPr>
        <w:t>E. 5.2</w:t>
      </w:r>
    </w:p>
    <w:p>
      <w:r>
        <w:t>Demgegenüber hielt der Beschwerdeführer in seiner Beschwerde fest, das SEM verkenne in grundlegender Weise die Bedeutung der in der Tür- kei gegen ihn laufenden Strafverfahren wegen angeblicher Präsidentenbe- leidigung (Art. 299 tStGB) und Terrorpropaganda (Art. 7 Abs. 2 türkisches Anti-Terror-Gesetz). Es handle sich dabei um klassische Mittel politischer Repression gegen unliebsame oppositionelle Stimmen in einem zuneh- mend autoritär geführten Staat. Gemäss Schreiben seines türkischen An- walts sei aufgrund seiner Äusserungen in den sozialen Medien ein Haftbe- fehl gegen ihn wegen Präsidentenbeleidigung ergangen. Zudem frage die Polizei nach wie vor regelmässig am Wohnort der Familie nach ihm, was</w:t>
      </w:r>
    </w:p>
    <w:p>
      <w:r>
        <w:t>E-2726/2025 Seite 10 auf eine bereits eingetretene Verfolgungsdynamik hinweise. Der Vorwurf des SEM, er habe durch seine regimekritischen Äusserungen in den sozi- alen Medien bewusst ein Strafverfahren provoziert, um nachträglich ein Asylmotiv zu schaffen, entbehre jeder sachlichen Grundlage und sei als Versuch zu werten, die tatsächliche politische Verfolgung in der Türkei zu relativieren. Er habe damit seine Meinungsäusserungsfreiheit ausgeübt, basierend auf einer seit Jahren bestehenden politischen Überzeugung. Solche Äusserungen habe er zudem bereits vor seiner Ausreise öffentlich gemacht. Sein Verhalten sei nicht als rechtsmissbräuchlich zu werten, son- dern als Folge eines repressiven politischen Klimas, in dem kritische Mei- nungsäusserung kriminalisiert werde. Hierzu fänden sich zahlreiche kon- krete Beispiele bereits verhafteter Personen, welche Opfer dieses repres- siven Regimes geworden seien. Bei einer Rückkehr würde er aufgrund der gegen ihn laufenden Strafverfahren, seiner politisch aktiven Familie und der aktuellen politischen Stimmung in der Türkei mit grosser Wahrschein- lichkeit bereits am Flughafen verhaftet werden. Weiter befürchte er im Rah- men der Ermittlungsverfahren (erneut) misshandelt zu werden – aufgrund seiner geschilderten Erlebnisse sei ihm eine objektiv nachvollziehbare sub- jektiv begründete Furcht vor drohender, asylrechtlich relevanter Verfolgung zuzuerkennen. Ausserdem sei seine Zugehörigkeit zu einer regimekritischen Familie, un- abhängig von seiner individuellen politischen Betätigung, als eigenständi- ger Verfolgungsgrund zu werten. Tatsächlich sei das Phänomen der Re- flexverfolgung in der Türkei weit verbreitet und gut dokumentiert. Angehö- rige von politisch exponierten Personen würden gezielt unter Druck ge- setzt, sei es zur Abschreckung, zur Bestrafung oder zur Informationsge- winnung über Familienmitglieder. Dies würden auch Berichte von Men- schenrechtsorganisationen wie Amnesty International und Human Rights Watch bestätigen. Sein Vater sei in den 1990er Jahre mehrfach inhaftiert und gefoltert worden und aufgrund seines kurdisch-oppositionellen Enga- gements lange Zeit Ziel staatlicher Verfolgung gewesen. Die Familie sei in den letzten Jahren erneut befragt, bedroht und polizeilich überwacht wor- den, sodass sie mehrfach den Wohnort wechseln musste. Der Entfüh- rungsvorfall, bei welchem versucht worden sei, ihn als Spitzel einzusetzen, sei zudem ein bekanntes Muster, das in Reflexverfolgungsfällen häufig auf- trete. In der Türkei fehle es an einem funktionierenden Rechtsschutz in po- litischen Fällen. Opfer staatlicher Willkür würden oftmals auf Anzeigen ver- zichten, weil sie mit Repressionen rechneten. Der Staat sei in diesen Fällen selbst der Verfolger. Er (der Beschwerdeführer) sei eingeschüchtert gewe- sen und habe Angst gehabt, dass sich die Situation bei einer Anzeige noch</w:t>
      </w:r>
    </w:p>
    <w:p>
      <w:r>
        <w:t>E-2726/2025 Seite 11 verschlimmert hätte. Unter diesem Blickwinkel sei die Flucht nachvollzieh- bar. In jedem Fall stelle das Erlebte und die unrechtmässige Todesdrohung aus politischen Motiven eine asylrelevante Verfolgung dar. Seine im Militärdienst erlittenen Schikanierungen und Misshandlungen hät- ten bei ihm körperliche und seelische Traumata hinterlassen und würden bis heute sein Misstrauen gegenüber staatlicher Willkür prägen. Auch wenn die Ereignisse zeitlich zurücklägen, seien sie ein wichtiger Bestand- teil seiner Verfolgungsbiografie und als Vorverfolgung entsprechend zu würdigen. Die Entführung, die Misshandlungen im Militärdienst sowie der Leidensdruck der Familie unter den Repressalien seien keine isolierten Episoden, sondern Teil eines strukturellen, kontinuierlichen Verfolgungsge- schehens, das in seiner Gesamtschau zur Gewährung des Asyls führen müsse. Zur Glaubhaftigkeit seiner Aussagen hielt der Beschwerdeführer fest, er sei schwer traumatisiert durch die erlittene Gewalt im Zusammenhang mit der Entführung. Bei ihm liege eine ärztlich dokumentierte psychische Erkran- kung vor, welche die Fähigkeit, im Rahmen einer Anhörung umfassende und klare Aussagen zu machen, beeinträchtigen würde. Daraus entstan- dene Erinnerungslücken oder Widersprüche dürften ihm nicht negativ an- gelastet werden. Damit seien die Voraussetzungen an die Flüchtlingseigenschaft gemäss Art. 3 AsylG erfüllt. Darüber hinaus sei eine Rückschaffung in die Türkei nicht mit den völkerrechtlichen Verpflichtungen, dem Non-Refoulement- Prinzip sowie der Genfer Flüchtlingskonvention vereinbar und auch unzu- mutbar. Es liege eine konkrete Gesundheitsgefährdung vor, ein Therapie- abbruch würde zu einer akuten Verschlechterung seines Gesundheitszu- stands führen.</w:t>
      </w:r>
    </w:p>
    <w:p>
      <w:r>
        <w:rPr>
          <w:b/>
        </w:rPr>
        <w:t>E. 6.1</w:t>
      </w:r>
    </w:p>
    <w:p>
      <w:r>
        <w:t>Nach eingehender Durchsicht der Akten gelangt das Bundesverwal- tungsgericht zum Schluss, dass die Erwägungen des SEM nicht zu bean- standen sind. In seiner Rechtsmitteleingabe beschränkt sich der Be- schwerdeführer weitestgehend darauf, seine im erstinstanzlichen Verfah- ren bereits geltend gemachten Vorbringen zu bekräftigen. Damit vermag er die vorinstanzliche Würdigung nicht substanziiert in Frage zu stellen. In der Folge kann mit einigen Ergänzungen auf die zutreffenden Ausführungen der Vorinstanz verwiesen werden (vgl. dort Ziff. II, zusammengefasst oben in E. 5.1).</w:t>
      </w:r>
    </w:p>
    <w:p>
      <w:r>
        <w:t>E-2726/2025 Seite 12</w:t>
      </w:r>
    </w:p>
    <w:p>
      <w:r>
        <w:rPr>
          <w:b/>
        </w:rPr>
        <w:t>E. 6.2</w:t>
      </w:r>
    </w:p>
    <w:p>
      <w:r>
        <w:t>Hinsichtlich der vom Beschwerdeführer geltend gemachten erlittenen Diskriminierung und Misshandlung im Rahmen seines Militärdiensts in den Jahren (…) und (…) hielt die Vorinstanz zu Recht fest, die Anerkennung der Flüchtlingseigenschaft setze eine aktuelle Bedrohungslage im Heimat- staat voraus. Die erlebten Misshandlungen haben vor über zehn Jahren stattgefunden und stehen nicht in direktem Zusammenhang mit den restli- chen Vorbringen, insbesondere mit dem zeitlich aktuellsten Ereignis der Entführung. Das hat der Beschwerdeführer so auch gar nie behauptet. In der Folge stellt die erlebte Gewalt während des Militärdiensts keine aktu- elle oder unmittelbar bevorstehende Verfolgung dar und weist keine Asyl- relevanz auf.</w:t>
      </w:r>
    </w:p>
    <w:p>
      <w:r>
        <w:rPr>
          <w:b/>
        </w:rPr>
        <w:t>E. 6.3</w:t>
      </w:r>
    </w:p>
    <w:p>
      <w:r>
        <w:t>Die kurdische Bevölkerung ist im türkischen Lebensalltag bekannter- massen Schikanen und Diskriminierungen ausgesetzt. Im Hinblick auf die Frage des Asyls sind solche Ereignisse aber praxisgemäss nicht derart in- tensiv, als dass sie das Leben im Herkunftsland unmöglich oder unan- nehmbar machen würden. Diese Einschätzung bleibt trotz der sich seit dem Putschversuch im Jahr 2016 verschlechterten Situation der Men- schenrechte in der Türkei gültig (vgl. Referenzurteil BVGer E-4103/2024 vom 8. November 2024 E. 7.1). Die vom Beschwerdeführer geschilderten Besuche von Zivilpolizisten bei seiner Familie, die Befragungen sowie die polizeiliche Überwachung stellen offenkundig solche Schikanen respektive Diskriminierungen dar. Ohne diese Vorkommnisse verharmlosen zu wol- len, stellen sie – auch in ihrer Gesamtheit betrachtet – in ihrer Intensität noch keinen Nachteil im Sinne von Art. 3 Abs. 2 AsylG dar.</w:t>
      </w:r>
    </w:p>
    <w:p>
      <w:r>
        <w:rPr>
          <w:b/>
        </w:rPr>
        <w:t>E. 6.4</w:t>
      </w:r>
    </w:p>
    <w:p>
      <w:r>
        <w:t>Eine Reflexverfolgung des Beschwerdeführers aufgrund der politi- schen Verfolgung seines Vaters oder sonstiger Verwandten ist vorliegend zu verneinen. Die Vorkommnisse, welche die politische Verfolgung seines Vaters betreffen, haben in den 1990er Jahren stattgefunden. Der Be- schwerdeführer selbst war eigenen Aussagen zufolge keiner politischen Organisation angehörig (SEM-Akte […], F64, F108 ff.). Auch sonst lässt die Aktenlage beim Beschwerdeführer kein erhöhtes politisches Profil erken- nen. Hierzu ist auf die detaillierten Erwägungen der Vorinstanz zu verwei- sen (angefochtene Verfügung Ziff. II/1b, S. 9 f.).</w:t>
      </w:r>
    </w:p>
    <w:p>
      <w:r>
        <w:rPr>
          <w:b/>
        </w:rPr>
        <w:t>E. 6.5</w:t>
      </w:r>
    </w:p>
    <w:p>
      <w:r>
        <w:t>Die geschilderte Entführung und die erlebten Misshandlungen durch die Täterschaft stellen bei Wahrunterstellung für den Beschwerdeführer ei- nen erheblichen Nachteil dar. Ihm ist diesfalls insofern zuzustimmen, dass bei der Annahme, er hätte die Tat bei der zuständigen Sicherheitsbehörde anzeigen können, Vorsicht geboten ist, da Hinweise darauf bestehen, es</w:t>
      </w:r>
    </w:p>
    <w:p>
      <w:r>
        <w:t>E-2726/2025 Seite 13 könnte sich bei der Täterschaft um Behördenmitglieder selbst gehandelt haben. Dennoch ist den Erwägungen der Vorinstanz beizupflichten, da diese eingehende Abklärungen zur Möglichkeit der strafrechtlichen Verfol- gung von Behördenmitgliedern in der Türkei getätigt hat und ausserdem festhält, dass es daneben andere, nichtbehördliche Stellen gibt, an welche man sich als Opfer wenden könnte (angefochtene Verfügung Ziff. II/1c, S. 10 ff). Die Vorinstanz weist richtigerweise darauf hin, dass hierzu keine Beweismittel – wie beispielsweise ein ärztliches Attest – vorliegen. Zudem weiss auch der Beschwerdeführer letztlich nicht, um wen es sich bei der Täterschaft wirklich gehandelt hat. Schliesslich war es dem Beschwerde- führer nach dem Vorfall möglich, mit seinem eigenen originalen Reisepass unbehelligt auf dem Flugweg von D._______ nach E._______ und von dort weiter nach F._______ zu reisen, was zumindest als Indiz gegen eine ge- zielte behördliche Suche respektive Verfolgung des Beschwerdeführers spricht (SEM-Akte […], F70; […], F13 ff.). In der Folge ist dieses Vorbringen nicht geeignet, seine Flüchtlingseigenschaft gemäss Art. 3 Abs. 1 AsylG zu begründen.</w:t>
      </w:r>
    </w:p>
    <w:p>
      <w:r>
        <w:rPr>
          <w:b/>
        </w:rPr>
        <w:t>E. 6.6</w:t>
      </w:r>
    </w:p>
    <w:p>
      <w:r>
        <w:t>Aus den eingereichten Verfahrensakten der türkischen Justizbehörden geht hervor, dass gegen den Beschwerdeführer zwei Ermittlungsverfahren hängig sind. Eines wegen Präsidentenbeleidigung gemäss Art. 299 tStGB sowie eines wegen Terrorpropaganda gemäss Art. 7 Abs. 2 Anti-Terror-Ge- setz. In Übereinstimmung mit den ausführlichen und zutreffenden Erwä- gungen der Vorinstanz (angefochtene Verfügung Ziff. II/1a, S. 6 ff.) erfüllen die beiden Ermittlungsverfahren die Kriterien an die flüchtlingsrechtliche Relevanz nicht. Aus statistischen Einschätzungen des Bundesverwal- tungsgerichts ergibt sich, dass staatsanwaltschaftliche Ermittlungsverfah- ren wegen Präsidentenbeleidigung in den letzten Jahren in etwa zehn Pro- zent der Fälle zu einer Verurteilung der betroffenen Person führten. Bei staatsanwaltschaftlichen Ermittlungsverfahren wegen Propaganda für eine terroristische Organisation lag die durchschnittliche Wahrscheinlichkeit ei- ner Verurteilung im Jahr 2023 etwas tiefer. Diese rechnerischen Durch- schnittswerte erreichen, auch im Fall mehrerer Ermittlungsverfahren, kaum den Grad der beachtlichen Wahrscheinlichkeit (Referenzurteil BVGer E-4103/2024 E. 8.4.4). Des Weiteren ist zu prüfen, ob sich Hinweise auf einen individuellen Politmalus ergeben (vgl. a.a.O. E. 8.7.4). Bis dato liegt ein rechtskräftiges Urteil gegen den Beschwerdeführer we- gen Ehrverletzung nach Art. 125 Abs. 2 tStGB vor, mit welchem er zu einer bedingt ausgesprochenen Geldstrafe unter Ansetzung einer Probezeit von fünf Jahren verurteilt wurde (SEM-Akte Beweismittel […]). Dieses Urteil</w:t>
      </w:r>
    </w:p>
    <w:p>
      <w:r>
        <w:t>E-2726/2025 Seite 14 erging am 1. Dezember 2023, das Strafverfahren ist somit abgeschlossen und es ist nicht ersichtlich, inwiefern dem Beschwerdeführer daraus heute noch asylrelevante Nachteile erwachsen. Nachdem es sich beim Geschä- digten des Ehrverletzungsdeliktes nicht um den Staatspräsidenten han- delte und insofern keine Einschlägigkeit besteht, der Beschwerdeführer selber kein exponiertes politisches Profil aufweist und seine Kernfamilie sich überwiegend noch im Heimatland aufhält, ist nicht von einem individu- ellen Politmalus auszugehen (vgl. Referenzurteil E-4103/2024 E. 8.7.4). Damit kann offengelassen werden, ob der Beschwerdeführer das Verfah- ren wegen Präsidentenbeleidigung mit seinen Beiträgen in den sozialen Medien absichtlich herbeigeführt hat, um subjektive Nachfluchtgründe gel- tend zu machen.</w:t>
      </w:r>
    </w:p>
    <w:p>
      <w:r>
        <w:rPr>
          <w:b/>
        </w:rPr>
        <w:t>E. 6.7</w:t>
      </w:r>
    </w:p>
    <w:p>
      <w:r>
        <w:t>Zusammenfassend kann dem Beschwerdeführer keine objektiv be- gründete Furcht vor asylrechtlich relevanter Verfolgung zuerkannt werden. Das SEM hat seine Flüchtlingseigenschaft zu Recht verneint und sein Asyl- 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E-2726/2025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Praxisgemäss ist in der Türkei nicht von einer Situation allgemeiner Gewalt oder von bürgerkriegsähnlichen Verhältnissen auszugehen (vgl. Referenzurteil BVGer E-4103/2024 vom 8. November 2024 E. 13 m.w.H.).</w:t>
      </w:r>
    </w:p>
    <w:p>
      <w:r>
        <w:rPr>
          <w:b/>
        </w:rPr>
        <w:t>E. 8.3.3</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w:t>
      </w:r>
    </w:p>
    <w:p>
      <w:r>
        <w:t>E-2726/2025 Seite 16 Gaziantep, Osmaniye, Malatya, Adiyaman, Adana, Diyarbakir, Kilis, Sanli- urfa und Elazig).</w:t>
      </w:r>
    </w:p>
    <w:p>
      <w:r>
        <w:rPr>
          <w:b/>
        </w:rPr>
        <w:t>E. 8.3.4</w:t>
      </w:r>
    </w:p>
    <w:p>
      <w:r>
        <w:t>Gemäss Referenzurteil des Bundesverwaltungsgerichts ist der Voll- zug der Wegweisung in eine der elf von den Erdbeben betroffenen Provin- zen nicht generell unzumutbar und die Beurteilung der Zumutbarkeit des Wegweisungsvollzugs im Rahmen einer einzelfallweisen Prüfung der indi- viduellen Lebenssituation der Betroffenen vorzunehmen, wobei insbeson- dere der Situation vulnerabler Personen gebührend Rechnung zu tragen ist (vgl. Referenzurteil BVGer E-1308/2023 vom 19. März 2024 E. 11.3).</w:t>
      </w:r>
    </w:p>
    <w:p>
      <w:r>
        <w:rPr>
          <w:b/>
        </w:rPr>
        <w:t>E. 8.3.5</w:t>
      </w:r>
    </w:p>
    <w:p>
      <w:r>
        <w:t>Der Beschwerdeführer hatte seinen letzten Wohnsitz in D._______ und verfügt über ein familiäres Netzwerk in der Türkei. Darunter seine El- tern und mehrere Geschwister, Tanten, Onkel und Cousins, mit welchen er gemäss eigenen Aussagen noch in Kontakt steht. Zudem weist er einen gymnasialen Schulabschluss sowie mehrjährige Berufserfahrung in einer (…) wie auch in anderen Fachrichtungen auf. Auch sonst sind keine Gründe ersichtlich, weshalb der Beschwerdeführer bei einer Rückkehr in seine Heimat in eine existenzielle Notlage geraten würde.</w:t>
      </w:r>
    </w:p>
    <w:p>
      <w:r>
        <w:rPr>
          <w:b/>
        </w:rPr>
        <w:t>E. 8.3.6</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(vgl. BVGE 2011/50 E. 8.3; 2009/51 E. 5.5; 2009/28 E. 9.3.1; 2009/2 E. 9.3.2).</w:t>
      </w:r>
    </w:p>
    <w:p>
      <w:r>
        <w:rPr>
          <w:b/>
        </w:rPr>
        <w:t>E. 8.3.7</w:t>
      </w:r>
    </w:p>
    <w:p>
      <w:r>
        <w:t>Aus den eingereichten medizinischen Unterlagen des Zentrums für (…) geht hervor, dass beim Beschwerdeführer eine Posttraumatische Be- lastungsstörung (PTBS), eine rezidivierende depressive Störung (gegen- wärtig mittelschwere Episode ohne psychotische Symptome) sowie eine Nikotinabhängigkeit diagnostiziert wurden (ärztlicher Verlaufsbericht vom […] des […]). Seit (…) werde er im (…) behandelt und nehme dreimal wö- chentlich am tagesklinischen Therapieprogramm teil, weiter nehme er (…) (15mg) ein. Er weise kein fremd- oder selbstgefährdendes Verhalten auf.</w:t>
      </w:r>
    </w:p>
    <w:p>
      <w:r>
        <w:rPr>
          <w:b/>
        </w:rPr>
        <w:t>E. 8.3.8</w:t>
      </w:r>
    </w:p>
    <w:p>
      <w:r>
        <w:t>Die Türkei verfügt, in Übereinstimmung mit den Ausführungen der Vorinstanz, über ein funktionierendes und ausgebautes Gesundheitssys- tem, das die Behandlung komplexer körperlicher als auch psychischer Krankheiten erfasst (vgl. zuletzt etwa das Urteil des BVGer D-1633/2024</w:t>
      </w:r>
    </w:p>
    <w:p>
      <w:r>
        <w:t>E-2726/2025 Seite 17 vom 22. November 2024 E. 8.4.4 m.w.H.). Der Beschwerdeführer benötigt zudem keine im medizinischen Bereich speziellen oder seltenen und auch keine lebensnotwendigen Medikamente. Es ist davon auszugehen, dass in seinem Heimatstaat die ärztlich indizierte Behandlung gewährleistet ist. Sodann hat das SEM zu Recht darauf hingewiesen, dass der Beschwer- deführer die Möglichkeit hat, medizinische Rückkehrhilfe in Anspruch zu nehmen, beispielsweise in Form der Mitgabe von Medikamenten oder der Übernahme von Kosten für notwendige Therapien (vgl. Art. 93 Abs. 1 Bst. d AsylG, Art. 75 der Asylverordnung 2 über Finanzierungsfragen vom</w:t>
      </w:r>
    </w:p>
    <w:p>
      <w:r>
        <w:rPr>
          <w:b/>
        </w:rPr>
        <w:t>E. 8.3.9</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Weder aus den Aussagen des Beschwerdeführers noch aus den Akten er- geben sich nach dem Dargelegten Anhaltspunkte dafür, dass die Sache zur Neubeurteilung an die Vorinstanz zurückzuweisen ist (Subeventualan- trag). Dieses (nicht näher begründete) Rechtsbegehren ist somit abzuwei- sen. 10. Aus diesen Erwägungen ergibt sich, dass die angefochtene Verfügung Bundesrecht nicht verletzt, den rechtserheblichen Sachverhalt richtig so- wie vollständig feststellt und – soweit diesbezüglich überprüfbar – ange- messen ist. Die Beschwerde ist abzuweisen.</w:t>
      </w:r>
    </w:p>
    <w:p>
      <w:r>
        <w:t>E-2726/2025 Seite 18</w:t>
      </w:r>
    </w:p>
    <w:p>
      <w:r>
        <w:rPr>
          <w:b/>
        </w:rPr>
        <w:t>E. 9</w:t>
      </w:r>
    </w:p>
    <w:p>
      <w:r>
        <w:t>Weder aus den Aussagen des Beschwerdeführers noch aus den Akten ergeben sich nach dem Dargelegten Anhaltspunkte dafür, dass die Sache zur Neubeurteilung an die Vorinstanz zurückzuweisen ist (Subeventualantrag). Dieses (nicht näher begründete) Rechtsbegehren ist somit abzuweisen.</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August 1999 [AsylV 2, SR 142.312]). Es ist somit nicht davon auszuge- hen, dass eine Rückkehr des Beschwerdeführers in die Türkei zu einer ra- schen und lebensgefährdenden Beeinträchtigung seines Gesundheitszu- standes führen würde.</w:t>
      </w:r>
    </w:p>
    <w:p>
      <w:r>
        <w:rPr>
          <w:b/>
        </w:rPr>
        <w:t>E. 11.1</w:t>
      </w:r>
    </w:p>
    <w:p>
      <w:r>
        <w:t>Mit dem vorliegenden Urteil wird das Gesuch um Verzicht auf die Er- hebung eines Kostenvorschusses gegenstandslos. Der Beschwerdeführer beantragt zudem die Gewährung der unentgeltlichen Prozessführung und amtlichen Verbeiständung. Aus den vorstehenden Erwägungen ergibt sich, dass die Begehren als aussichtslos zu erachten sind. Damit ist eine der kumulativ zu erfüllenden Voraussetzungen für die Gewährung der unent- geltlichen Prozessführung im Sinne von Art. 65 VwVG nicht gegeben, wes- halb die entsprechenden Gesuche abzuweisen sind.</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E-2726/2025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