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E-2714/2020 vom 9. Juni 2020</w:t>
      </w:r>
    </w:p>
    <w:p>
      <w:r>
        <w:t>Bundesverwaltungsgericht, 2020-06-09, DE</w:t>
      </w:r>
    </w:p>
    <w:p>
      <w:r>
        <w:rPr>
          <w:b/>
        </w:rPr>
        <w:t xml:space="preserve">Quelle: </w:t>
      </w:r>
      <w:r>
        <w:t>https://mcp.opencaselaw.ch/entscheid/bvger_E-2714_2020</w:t>
      </w:r>
    </w:p>
    <w:p>
      <w:r>
        <w:t>FR: TAF E-2714/2020 du 9 juin 2020</w:t>
      </w:r>
    </w:p>
    <w:p>
      <w:r>
        <w:t>IT: TAF E-2714/2020 del 9 giugno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3 AsylG und Art. 52 Abs. 1 VwVG).</w:t>
      </w:r>
    </w:p>
    <w:p>
      <w:r>
        <w:rPr>
          <w:b/>
        </w:rPr>
        <w:t>E. 2</w:t>
      </w:r>
    </w:p>
    <w:p>
      <w:r>
        <w:t>Die vorliegende Beschwerde richtet sich ausschliesslich gegen den Vollzug der Wegweisung. Ziffer 1 des Dispositivs der Verfügung vom 18. Mai 2020 (Nichteintreten auf Asylgesuch) ist mangels Anfechtung in Rechtskraft erwachsen.</w:t>
      </w:r>
    </w:p>
    <w:p>
      <w:r>
        <w:rPr>
          <w:b/>
        </w:rPr>
        <w:t>E. 3</w:t>
      </w:r>
    </w:p>
    <w:p>
      <w:r>
        <w:t>Die Kognition des Bundesverwaltungsgerichts und die zulässigen Rügen richten sich im Bereich des Ausländerrechts nach Art. 49 VwVG.</w:t>
      </w:r>
    </w:p>
    <w:p>
      <w:r>
        <w:rPr>
          <w:b/>
        </w:rPr>
        <w:t>E. 4</w:t>
      </w:r>
    </w:p>
    <w:p>
      <w:r>
        <w:t>Zum Vollzug der Wegweisung führt die Vorinstanz in der angefochtenen Verfügung aus, aufgrund seines anerkannten Flüchtlingstatus geniesse der Beschwerdeführer in Griechenland grundsätzlich den gleichen Zugang zu Sozialleistungen, Wohnraum, Bildung, Beschäftigung und medizinischer Versorgung sowie Justiz wie die griechischen Staatsbürger. Sodann würden die einschlägigen unionsrechtlichen Bestimmungen die europäischen Mitgliedstaaten explizit dazu verpflichten, anerkannten Flüchtlingen, welche Opfer von Folter oder sonstiger schwerer Formen psychischer, physischer oder sexueller Gewalt wurden, die erforderliche Behandlung zukommen zu lassen. Es könne davon ausgegangen werden, der Zugang zu spezialisierter Behandlung sei sichergestellt. Im Falle der Verletzung dieser Pflichten durch Griechenland stehe ihm der Rechtsweg bis zum Europäischen Gerichtshof für Menschenrechte (EGMR) offen. Es bestehe keine Gefahr, dass er bei einer Rückschaffung nach Griechenland einer ernsthaften Verschlechterung seines Gesundheitszustandes, verbunden mit übermässigem Leiden oder einer bedeutenden Verkürzung seiner Lebenserwartung, ausgesetzt sei. Zudem könne seinem Gesundheitszustand bei der Organisation der Überstellung Rechnung getragen werden, indem Griechenland vor der Überstellung über die notwendige medizinische Behandlung informiert werde. Neben den staatlichen Institutionen könne er sich auch an private und internationale Organisationen wenden. Die geltend gemachten schwierigen sozioökonomischen Lebensbedingungen vermöchten die Zulässigkeit und die Zumutbarkeit des Wegweisungsvollzuges nach Griechenland nicht zu widerlegen. Angesichts dieser Ausgangslage bestehe kein Anlass, seinen Forderungen auf Einholung individueller Garantien nachzukommen. Die vom Beschwerdeführer geltend gemachten Probleme im Zusammenhang mit Unterkünften, Zugang zu Sozialleistungen und medizinischer Versorgung seien nicht substantiiert ausgefallen. Die von ihm ins Recht gelegten Berichte hätten keinen Bezug zu seiner persönlichen Situation. Insgesamt könne er nicht darlegen, dass Griechenland seinen völker- und unionsrechtlichen Verpflichtungen nicht nachkommen würde. Zudem handle es sich um einen Rechtsstaat mit einem funktionierendem Justiz- und Polizeiapparat. Der Vollzug der Wegweisung erweise sich insgesamt als zulässig und zumutbar. Schliesslich vermöchten vorübergehende durch das Corona-Virus bedingte Einschränkungen des Flug- und Einreiseverkehrs keine Unmöglichkeit des Wegweisungsvollzuges zu begründen.</w:t>
      </w:r>
    </w:p>
    <w:p>
      <w:r>
        <w:rPr>
          <w:b/>
        </w:rPr>
        <w:t>E. 5</w:t>
      </w:r>
    </w:p>
    <w:p>
      <w:r>
        <w:t>In der Rechtsmitteleingabe bringt der Beschwerdeführer im Wesentlichen vor, nachdem er in Griechenland am 24. April 2018 Asyl erhalten habe, sei ihm ein monatlicher Geldbetrag im Wert von 150.- sowie eine Unterkunft zur Verfügung gestellt worden. Letztere habe er nach zirka einem Jahr zugunsten einer syrischen Familie freigeben müssen. Die neuzugewiesene Unterkunft habe sich in einem verlassenen, sanierungsbedürftigen Haus befunden, wo ihm kein eigenes Zimmer zur Verfügung gestanden und er im Wohnzimmer habe übernachten müssen. Infolge Überbelegung, mangelnder Privatsphäre sowie ständigem hohen Lärmpegel habe sich sein psychischer Zustand zunehmend verschlechtert und er habe nicht mehr schlafen können. Die Sozialbehörden hätten nichts für ihn tun können. Des Weiteren sei seine Teilzeitarbeitsstelle in einem (...) nicht angemessen und phasenweise überhaupt nicht bezahlt worden. Andere Arbeit habe er nicht finden können und es seien keine Integrationsprogramme angeboten worden. Ab Oktober 2019 habe er keine Sozialhilfe mehr erhalten und im November 2019 seine Unterkunft abermals verlassen müssen. Aufgrund seiner Herkunft und seines Flüchtlingsstatus seien sämtliche Bemühungen - auch über Vermittler - eine Unterkunft zu finden, fehlgeschlagen. Die zahlreichen vor Ort tätigen Nichtregierungsorganisationen hätten ebenfalls nicht weiterhelfen können und er sei schliesslich obdachlos auf der Strasse gelandet. Die seit 2017 von den D._______ zur Verfügung gestellten wöchentlichen psychologischen Unterstützungsgespräche seien aus Kapazitätsgründen bereits im August 2018 eingestellt worden. Eine spezialisierte oder staatliche Therapie für Folteropfer habe er nie erhalten. Nachdem er im Rahmen der (...) eingeladen worden sei, über die Situation von Folteropfern in Griechenland zu sprechen, habe sich sei Gesundheitszustand mangels Obdach und Unterstützung zunehmend verschlechtert. In Anbetracht seiner Situation in Griechenland habe er sich gezwungen gesehen, im Dezember 2019 in die Schweiz weiterzureisen. Sodann macht er geltend, zahlreichen Quellen und Berichten könne entnommen werden, dass der Zugang zur griechischen Gesundheitsversorgung eingeschränkt sei. Gründe dafür seien insbesondere Personalmangel, Ausstattungsdefizite sowie Gehalts- und Rentenkürzungen. Gemäss Expertenberichten stünden in Griechenland gegenwärtig keine Strukturen des öffentlichen Gesundheitswesens zur Verfügung, die darauf spezialisiert wären, Folterüberlebende zu identifizieren oder sie in ihrem Rehabilitationsprozess zu unterstützen. Die Nichtregierungsorganisationen könnten diese Versorgungslücke nicht nachhaltig füllen und die Wartezeit für einen ersten Behandlungstermin betrage mehrere Monate. Das Nichtgewährleisten von medizinischer Versorgung von Folteropfern verstosse gegen das Übereinkommen gegen Folter und andere grausame, unmenschliche oder erniedrigende Behandlung und Strafe vom 10. Dezember 1984 (FoK [SR 0.105], nachfolgend: Folterkonvention). Sodann hätten anerkannte Schutzberechtigte angesichts der Wirtschaftskrise keinen Zugang zu Arbeit oder zu Sozialleistungen, erhielten keinerlei Unterstützung bei der Suche nach einer Wohnung und müssten gleich nach ihrer Anerkennung die Flüchtlingsunterkünfte verlassen, weshalb ihnen die Obdachlosigkeit drohe. Auch werde der Zugang zu entsprechenden Leistungen durch überhöhte formelle Anforderungen illusorisch gemacht. Zudem habe Griechenland seine Asylpolitik in jüngster Zeit erneut verschärft, wovon auch die Ankündigung des Migrationsministers, sämtliche finanzielle Unterstützung für anerkannte Flüchtlinge komplett einzustellen, zeuge. Auch die Rechtsprechung des Bundesverwaltungsgerichts anerkenne, dass die Situation als problematisch einzustufen sei. Sodann sei angesichts der grassierenden Pandemie und deren wirtschaftlichen Auswirkungen für das Land umso mehr in Frage gestellt, ob sich Griechenland an seine Pflichten gegenüber Schutzberechtigten halten werde. In Anbetracht der allgemeinen Situation und seiner besonderen Verletzlichkeit müsse davon ausgegangen werden, er werde bei einer Wegweisung nach Griechenland in eine existenzielle Notlage geraten. Die Wegweisung sei mithin als unzulässig beziehungsweise unzumutbar zu qualifizieren. [BBB1] Zu den Eventualanträgen führt der Beschwerdeführer aus[BBB2], die Vorinstanz habe seiner Eigenschaft als Folteropfer zu wenig Rechnung getragen. In Abweichung zu den geltenden Vorgaben habe die Vorinstanz seine Vulnerabilität im Rückübernahmeantrag an Griechenland nicht erwähnt. Zudem seien im Falle der Wegweisung Zusicherungen bezüglich adäquater und spezialisierter medizinischer Behandlung für Folteropfer sowie angemessener Unterbringung bei den griechischen Behörden einzuholen.</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w:t>
      </w:r>
    </w:p>
    <w:p>
      <w:r>
        <w:rPr>
          <w:b/>
        </w:rPr>
        <w:t>E. 7.1</w:t>
      </w:r>
    </w:p>
    <w:p>
      <w:r>
        <w:t>Gemäss Art. 83 Abs. 1 AIG (SR 142.20) i.V.m. Art. 44 AsylG regelt die Behörde das Anwesenheitsverhältnis nach den gesetzlichen Bestimmungen über die vorläufige Aufnahme von Ausländern, wenn der Vollzug der Wegweisung nicht zulässig, zumutbar oder möglich ist. Vorliegend ist einzig der Vollzug nach Griechenland einer Prüfung zu unterziehen, nicht aber ein solcher in den Heimat- oder Herkunftsstaat des Beschwerdeführers.</w:t>
      </w:r>
    </w:p>
    <w:p>
      <w:r>
        <w:rPr>
          <w:b/>
        </w:rPr>
        <w:t>E. 7.2</w:t>
      </w:r>
    </w:p>
    <w:p>
      <w:r>
        <w:t>Der Vollzug der Wegweisung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der Folterkonvention und der Praxis zu Art. 3 EMRK darf niemand der Folter oder unmenschlicher oder erniedrigender Strafe oder Behandlung unterworfen werden. Der Vollzug der Wegweisung kann nach Art. 83 Abs. 4 AIG für Ausländerinnen und Ausländer unzumutbar sein, wenn sie im Heimat- oder Herkunftsstaat auf Grund von Situationen wie Krieg, Bürgerkrieg, allgemeiner Gewalt und medizinischer Notlage konkret gefährdet sind.</w:t>
      </w:r>
    </w:p>
    <w:p>
      <w:r>
        <w:rPr>
          <w:b/>
        </w:rPr>
        <w:t>E. 7.3</w:t>
      </w:r>
    </w:p>
    <w:p>
      <w:r>
        <w:t>Gestützt auf Art. 83 Abs. 5 AIG hat der Bundesrat Griechenland als Staat bezeichnet, in welchen die Rückkehr in der Regel zumutbar ist (vgl. Anhang 2 der Verordnung über den Vollzug der Weg- und Ausweisung sowie der Landesverweisung von ausländischen Personen [VVWAL, SR 142.281]). Es obliegt der betroffenen Person, diese Legalvermutung umzustossen (vgl. zuletzt[BBB3] das Urteil des BVGer E-2613/2020 vom 28. Mai 2020 E.8) Die Vorinstanz hat bereits zutreffend auf die Verpflichtungen Griechenlands gegenüber Schutzberechtigten bezüglich Unterbringung, medizinischer Versorgung, Sozialhilfe und Erwerbstätigkeit hingewiesen, welche sich insbesondere aus der Qualifikationsrichtlinie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sowie aus der Flüchtlingskonvention ergeben. Was die vom Beschwerdeführer in der Rechtsmitteleingabe erneut vorgebrachten Schwierigkeiten betreffend Zugang zu Unterkünften, Sozialleistungen und zum Arbeitsmarkt anbelangt, anerkennt das Gericht, dass die Situation in Griechenland teilweise problematisch ist. Dennoch geht das Gericht nicht davon aus, die bekannten Unzulänglichkeiten würden in einer Weise auftreten, welche darauf schliessen liesse, Griechenland sei grundsätzlich nicht gewillt oder nicht fähig, Schutzberechtigten die ihnen zustehenden Rechte und Ansprüche zu gewähren beziehungsweise dass diese bei Bedarf nicht auf dem Rechtsweg durchgesetzt werden könnten (vgl. Urteil des BVGer D-2160/2020 vom 6. Mai 2020 E. 7.2 m.w.H.). Der Bundesrat ist - auch in Anbetracht der gegenwärtigen Asylpolitik Griechenlands - auf seine diesbezügliche Einschätzung, welche periodisch zu überprüfen ist (vgl. Art. 83 Abs. 5bis AIG), denn bisher auch nicht zurückgekommen. Zu den gesundheitlichen Vorbringen des Beschwerdeführers ist festzuhalten, dass dieser gemäss dem aktuellsten medizinischen Bericht vom 5. Februar 2020 an einer (...) sowie (...) leidet. Ferner wurde die Notwendigkeit von (...) festgestellt. Sodann geht aus den Akten hervor, dass er im Zusammenhang mit dem Covid-19-Virus zu den Risikogruppen gehört. Die oben erwähnte Qualifikationsrichtlinie gewährt auch den Zugang zum griechischen Gesundheitssystem und die medizinische Versorgung in Griechenland ist gewährleistet (vgl. statt vieler: Urteil des BVGer E-1755/2020 vom 7. April 2020 E. 7.4). Die Vorinstanz hat bereits darauf hingewiesen, dass die Qualifikationsrichtlinie in Art. 30 Abs. 2 auch Anspruch auf Zugang zu Behandlung psychischer Probleme gewährt und die Mitgliedstaaten verpflichtet, den besonderen Bedürfnissen von Folteropfern Rechnung zu tragen. Ferner ist bei der Bezeichnung von Staaten durch den Bundesrat, in welche eine Rückkehr zumutbar ist (vgl. das bereits zu Art. 83 Abs. 5 AsylG Ausgeführte), insbesondere dem Vorhandensein der notwendigen medizinischen Grundversorgung Rechnung zu tragen (vgl. Art. 18 Abs. 1 Bst. b VVWAL). Schliesslich[BBB4] handelt es sich bei Griechenland um einen Rechtsstaat, welcher über einen funktionierenden Polizei- und Justizapparat verfügt (vgl. Urteil des BVGer D-2160/2020 vom 6. Mai 2020 E. 7.3.4, m.w.H.) und welchen der Beschwerdeführer in Anspruch nehmen kann, falls er der Ansicht ist, der griechische Staat komme seinen Verpflichtungen nicht nach. Bei dieser Ausgangslage ist ferner nicht davon auszugehen, der Beschwerdeführer habe ernsthaft zu befürchten, Griechenland würde seine aus der Folterkonvention fliessenden Rechte nicht beachten. Der Vollständigkeit halber ist festzuhalten, dass Griechenland Signatarstaat dieser Konvention ist. Abschliessend ist darauf hinzuweisen, dass die Vorinstanz in ihren Erwägungen bereits festhielt, dass dem gesundheitlichen Zustand des Beschwerdeführers bei der Organisation der Überstellung dadurch Rechnung getragen werden könne, indem Griechenland vor der Überstellung über die notwendige medizinische Behandlung informierte werde. Die in der Rechtsmitteleingabe geäusserten Bedenken betreffend angemessener Information über den Gesundheitszustand erweisen sich als unbegründet. Ein weitergehender Austausch oder das Einholen von individuellen Garantien scheint nicht als angezeigt. Die Vorbringen gegen den Wegweisungsvollzug erweisen sich nach dem Ausgeführten sowohl unter dem Aspekt der Zulässigkeit als auch der Zumutbarkeit als unbegründet.</w:t>
      </w:r>
    </w:p>
    <w:p>
      <w:r>
        <w:rPr>
          <w:b/>
        </w:rPr>
        <w:t>E. 7.4</w:t>
      </w:r>
    </w:p>
    <w:p>
      <w:r>
        <w:t>Der Vollzug der Wegweisung ist schliesslich nach Art. 83 Abs. 2 AIG möglich, da die griechischen Behörden einer Rückübernahme des Beschwerdeführers ausdrücklich zugestimmt haben, er dort aufgrund seiner anerkannten Flüchtlingseigenschaft über eine Aufenthaltsbewilligung verfügt und den Akten keine Hinweise auf eine Reiseunfähigkeit zu entnehmen sind.</w:t>
      </w:r>
    </w:p>
    <w:p>
      <w:r>
        <w:rPr>
          <w:b/>
        </w:rPr>
        <w:t>E. 7.5</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 (vgl. Entscheidungen und Mitteilungen der Schweizerischen Asylrekurskommission [EMARK] [BBB5]1995 Nr. 14 E. 8d und e sowie das Urteil des BVGer D-4796/2019 vom 27. April 2020 E. 8.9 m.w.H.).</w:t>
      </w:r>
    </w:p>
    <w:p>
      <w:r>
        <w:rPr>
          <w:b/>
        </w:rPr>
        <w:t>E. 7.6</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Der Beschwerdeführer stellt in seiner Rechtsmitteleingabe das Gesuch um unentgeltliche Prozessführung, inklusive Verzicht auf Erhebung eines Kostenvorschusses.</w:t>
      </w:r>
    </w:p>
    <w:p>
      <w:r>
        <w:rPr>
          <w:b/>
        </w:rPr>
        <w:t>E. 9.2</w:t>
      </w:r>
    </w:p>
    <w:p>
      <w:r>
        <w:t>Die Beschwerdeinstanz befreit eine Partei, welche nicht über die erforderlichen Mittel verfügt, auf Antrag von den Verfahrenskosten, sofern ihr Begehren nicht als aussichtslos erscheint (Art. 65 Abs. 1 VwVG). Da die Rechtsbegehren des Beschwerdeführers nicht als von vornherein aussichtslos zu bezeichnen sind und aufgrund seiner gegenwärtigen Situation von seiner Bedürftigkeit auszugehen ist (vgl. unter anderem Art. 43 Abs. 1 AsylG), ist das Gesuch um Gewährung der unentgeltlichen Prozessführung gutzuheissen und auf die Auferlegung der Verfahrenskosten zu verzichten.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