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E-2712/2018 vom 22. August 2018</w:t>
      </w:r>
    </w:p>
    <w:p>
      <w:r>
        <w:t>Bundesverwaltungsgericht, 2018-08-22, DE</w:t>
      </w:r>
    </w:p>
    <w:p>
      <w:r>
        <w:rPr>
          <w:b/>
        </w:rPr>
        <w:t xml:space="preserve">Quelle: </w:t>
      </w:r>
      <w:r>
        <w:t>https://mcp.opencaselaw.ch/entscheid/bvger_E-2712_2018</w:t>
      </w:r>
    </w:p>
    <w:p>
      <w:r>
        <w:t>FR: TAF E-2712/2018 du 22 août 2018</w:t>
      </w:r>
    </w:p>
    <w:p>
      <w:r>
        <w:t>IT: TAF E-2712/2018 del 22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Zur Begründung des ablehnenden Asylentscheids führte die Vorinstanz im Wesentlichen aus, der Beschwerdeführer habe die Vorbringen seinen Vater betreffend nur vage und äusserst knapp schildern können. Zudem seien Widersprüche in seinen Aussagen auszumachen. So habe der Beschwerdeführer kaum etwas zur behaupteten Tätigkeit seines Vaters bei den LTTE zu erzählen gewusst. Seine Erklärung, er sei noch jung gewesen, seine Mutter habe ihm zu seinem eigenen Schutz nichts erzählen wollen und er hätte sie auch nicht danach gefragt, überzeuge nicht und erscheine realitätsfern, zumal die Aktivitäten seines Vaters direkte Ursache für seine Flucht gewesen seien. Auch hinsichtlich der Umstände, unter welchen der Vater verschwunden sei, habe der Beschwerdeführer keine substanziierten Aussagen treffen können. Vielmehr seien seine Schilderungen auffallend nüchtern und emotionslos ausgefallen. Hinzu kämen Unstimmigkeiten in Bezug auf den zeitlichen Ablauf, wonach der Zeitpunkt des Verschwindens seines Vaters nicht mit dem Zeitpunkt seines eigenen Verlassens des Elternhauses übereinstimmen könne. Schliesslich seien auch die angeblichen Probleme mit dem Geheimdienst beziehungsweise mit der Gruppe junger Tamilen substanzlos und unlogisch dargelegt worden. Es sei aufgrund der zahlreichen Ungereimtheiten nicht glaubhaft, dass der Vater des Beschwerdeführers vom Geheimdienst beziehungsweise den jungen Tamilen gesucht worden und daher untergetaucht sei. Folglich sei auch auszuschliessen, dass der Beschwerdeführer aus diesem Grund persönliche Nachteile erlitten habe und den Heimatstaat habe verlassen müssen. Den Wegweisungsvollzug erachtete die Vorinstanz auch vor dem Hintergrund, dass es sich beim Beschwerdeführer um einen minderjährigen unbegleiteten Asylsuchenden handelt, als möglich, zulässig und zumutbar. Insbesondere lebe seine weitgehend wohlhabende Familie noch in seinem Heimatort B._______, wo er zeitlebens wohnhaft gewesen sei, womit der Beschwerdeführer über ein tragfähiges familiäres Beziehungsnetz und weitgehende finanzielle Unterstützung verfüge.</w:t>
      </w:r>
    </w:p>
    <w:p>
      <w:r>
        <w:rPr>
          <w:b/>
        </w:rPr>
        <w:t>E. 4.2</w:t>
      </w:r>
    </w:p>
    <w:p>
      <w:r>
        <w:t>Der Beschwerdeführer bringt vor, dass ihm seine Unwissenheit die Tätigkeiten seines Vaters bei den LTTE betreffend nicht zum Nachteil gereichen könne. Es sei kulturell bedingt und diene auch dem Schutz der Kinder, dass die Eltern nichts von ihren Problemen erzählen würden. Zudem sei der Beschwerdeführer zum Zeitpunkt der Unterstützung der LTTE durch seinen Vater noch sehr jung gewesen. Er habe später von den Problemen seines Vaters erfahren, als seine Familie vom Geheimdienst und von tamilischen jungen Männern während längerer Zeit aufgesucht worden sei. Die Mutter habe ihre Kinder lediglich nicht mit ihren Problemen belasten wollen. Es sei daher durchaus plausibel, dass der Beschwerdeführer keine näheren Angaben bezüglich der Probleme seines Vaters habe machen können. Ebenso habe er die Vorfälle rund um das Verschwinden seines Vaters lebensnah schildern können, was sich daran zeige, dass der Beschwerdeführer an der Anhörung geweint habe. Die Situation belaste ihn sehr. Er habe den Weggang seines Vaters lediglich nicht genau wiedergeben können, weil er das Ereignis an sich nicht mitbekommen habe. Sein Vater habe das Haus vor seinem Verschwinden im September 2017 bereits mehrmals verlassen. Daher seien die Aussagen des Beschwerdeführers auch in zeitlicher Hinsicht in sich stimmig und widerspruchsfrei. Sodann habe der Beschwerdeführer mithilfe seiner in der Schweiz lebenden Tante und seines Onkels Kontakt zu seiner Mutter aufnehmen können, um seine Identitätspapiere zu beschaffen. Es sei anzunehmen, dass die Mutter ihren Sohn in Anbetracht der langen Trennung voneinander und der psychisch belastenden Reise in die Schweiz weiterhin nicht mit den Problemen seines Vaters habe belasten wollen. Sie habe auch weiterhin keine näheren Informationen Preis gegeben. Über den Onkel sei jedoch in Erfahrung gebracht worden, dass der Vater des Beschwerdeführers nicht nur als Chauffeur für die LTTE tätig gewesen sei, sondern auch Kontakte zum mittleren Kader der Bewegung gepflegt habe. Die sri-lankische Regierung erhoffe sich, durch ihn an Informationen über den Standort von Waffenlagern zu gelangen. Aus diesem Grund sei sowohl der Vater als auch der Beschwerdeführer gefährdet. Es könne davon ausgegangen werden, dass der Beschwerdeführer als Druckmittel gegen seinen Vater eingesetzt werden soll. Die Bedrohung durch den Geheimdienst und die tamilischen jungen Männer sei unerträglich und die Flucht aus Sri Lanka die einzige Möglichkeit des Beschwerdeführers gewesen, sich den Bedrohungen, Tätlichkeiten und der befürchteten Festnahme zu entziehen. Schliesslich sei der Wegweisungsvollzug ohnehin unzumutbar, da, der Rechtsprechung des Bundesverwaltungsgerichts folgend, die individuellen Zumutbarkeitskriterien im vorliegenden Fall nicht gegeben seien. Ausserdem habe es die Vorinstanz unterlassen, notwendige Abklärungen zur persönlichen Situation des noch minderjährigen Beschwerdeführers unter Berücksichtigung des Kindeswohls vorzunehmen. Aufgrund des Erlebten sei nämlich nicht davon auszugehen, dass der Beschwerdeführer zu seiner Mutter zurückkehren könne. Sein Vater sei geflüchtet und er hätte bei einer Rückkehr weiterhin eine Verfolgung durch die Regierung zu befürchten. Aufgrund dessen sei es zweifelhaft, dass bei einer Rückkehr ein tragfähiges Beziehungsnetz vorhanden sei und eine kindgerechte Betreuung sichergestellt werden könne. Ferner habe der Beschwerdeführer bereits ein grosses Vertrauensverhältnis zu seinen in der Schweiz wohnhaften Verwandten aufbauen können. Es sei ausserdem geplant, dass er bei seiner Tante und seinem Onkel in E._______ untergebracht werde, was ihm die notwendige Stabilität und Sicherheit bieten würde. In gesundheitlicher Hinsicht wurde in der Beschwerde zudem ausgeführt, dass der Beschwerdeführer, wie sich auch im Rahmen der Anhörung gezeigt habe, sehr verschlossen und unnahbar sei, was auf eine mögliche Traumatisierung hinweisen könnte. Es sei vorgesehen, den psychischen Zustand des Beschwerdeführers in Kürze abklären zu lassen. Die Wegweisung bei einer zu bejahenden Traumatisierung wäre in diesem Fall als klar unzumutbar zu qualifizieren.</w:t>
      </w:r>
    </w:p>
    <w:p>
      <w:r>
        <w:rPr>
          <w:b/>
        </w:rPr>
        <w:t>E. 4.3</w:t>
      </w:r>
    </w:p>
    <w:p>
      <w:r>
        <w:t>Die Vorinstanz hielt in der Vernehmlassung an ihren Erwägungen fest und ergänzte, dass die familiären und wirtschaftlichen Verhältnisse des Beschwerdeführers in seinem Heimatdorf eingehend geprüft und in der angefochtenen Verfügung dargelegt worden seien. Seine Mutter, seine Grossmutter, seine Schwestern und weitere Verwandte seien in seinem Heimatort wohnhaft; ebenfalls sei aufgrund des nicht glaubhaft gemachten Verschwindens seines Vaters davon auszugehen, dass auch dieser sich noch dort aufhalte. Dem Kindeswohl sei somit bei der Prüfung des Wegweisungsvollzugs genügend Rechnung getragen worden. Ebenso sei anzunehmen, dass der Beschwerdeführer in Kontakt mit seinen Eltern stehe. Es lägen keine Hinweise vor, die gegen ein intaktes familiäres Verhältnis im Heimatstaat sprechen würden und eine Empfangnahme durch seine Eltern in Frage stellen könnten. Bezüglich letzterem habe die Vorinstanz zur Sicherstellung der Übergabe an ein Familienmitglied, einen Vormund oder eine Aufnahmeeinrichtung vor Erlass der angefochtenen Verfügung die Schweizerische Vertretung in Colombo per E-Mail um Unterstützung ersucht. Gemäss Schreiben vom 5. April 2018 habe sich die als Immigration Liaison Officer beauftragte Mitarbeiterin der Schweizerischen Vertretung bereit erklärt, den Beschwerdeführer in Empfang zu nehmen und den Verwandten zu übergeben, sofern dies nicht die Internationale Organisation für Migration (IOM) übernehmen würde. Diese schriftliche Zusage sei irrtümlicherweise nicht zu den Akten gelegt worden und werde nun auf Vernehmlassungsstufe nachträglich ediert. In Anbetracht des Alters des Beschwerdeführers, der an der Schwelle zur Adoleszenz stehe, und den erwiesenermassen gefestigten familiären Verhältnisse im Heimatstaat erübrige sich eine Einzelfallabklärung vor Ort, zumal eine solche Abklärung nicht zu einem abweichenden Ergebnis führen würde.</w:t>
      </w:r>
    </w:p>
    <w:p>
      <w:r>
        <w:rPr>
          <w:b/>
        </w:rPr>
        <w:t>E. 4.4</w:t>
      </w:r>
    </w:p>
    <w:p>
      <w:r>
        <w:t>In der Replik liess der Beschwerdeführer ausführen, dass trotz der Zusicherung der Schweizerischen Vertretung in Colombo eine konkrete Einzelfallabklärung durch die Vorinstanz weiterhin fehle. So sei es praxisgemäss erforderlich, abzuklären, ob das betreffende Kind tatsächlich in sein familiäres Umfeld zurückgeführt beziehungsweise anderweitig untergebracht werden könne, und ob die Eltern gewillt und in der Lage wären, den Bedürfnissen des Kindes zu entsprechen. Ausserdem habe die Vorinstanz ausser Acht gelassen, dass auch in der Schweiz Verwandte des Beschwerdeführers wohnhaft seien, die sich um ihn kümmern könnten und zu denen er bereits eine Beziehung habe aufbauen können.</w:t>
      </w:r>
    </w:p>
    <w:p>
      <w:r>
        <w:rPr>
          <w:b/>
        </w:rPr>
        <w:t>E. 5</w:t>
      </w:r>
    </w:p>
    <w:p>
      <w:r>
        <w:t>Das Bundesverwaltungsgericht gelangt nach Prüfung der Akten zum Schluss, dass die Vorinstanz die Flüchtlingseigenschaft des Beschwerdeführers zu Recht verneint und sein Asylgesuch abgewiesen hat.</w:t>
      </w:r>
    </w:p>
    <w:p>
      <w:r>
        <w:rPr>
          <w:b/>
        </w:rPr>
        <w:t>E. 5.1</w:t>
      </w:r>
    </w:p>
    <w:p>
      <w:r>
        <w:t>Zunächst ist der Vorinstanz dahingehend zuzustimmen, dass es dem Beschwerdeführer nicht gelungen ist, eine asylrelevante Verfolgung zum Zeitpunkt seiner Ausreise glaubhaft zu machen.</w:t>
      </w:r>
    </w:p>
    <w:p>
      <w:r>
        <w:rPr>
          <w:b/>
        </w:rPr>
        <w:t>E. 5.2</w:t>
      </w:r>
    </w:p>
    <w:p>
      <w:r>
        <w:t>Seine Vorbringen sind über weite Teile unsubstanziiert, in wesentlichen Aspekten des Vorbringens widersprüchlich und in sich nicht schlüssig ausgefallen. So vermochte der Beschwerdeführer zunächst in keiner Weise die geltend gemachte frühere Tätigkeit seines Vaters als Fahrer für die LTTE näher auszuführen (vgl. act. A14/23 F60 f., F99, F101 ff.). Selbst bei Berücksichtigung seines damals jungen Alters und der angeblich kulturell bedingten Verschwiegenheit seiner Mutter wäre zu erwarten gewesen, dass der Beschwerdeführer zum Zeitpunkt seiner Asylgesuchseinreichung über mehr Informationen seinen Vater betreffend verfügt. Immerhin soll der Vater bereits vor seinem Verschwinden monatelang regelmässig behelligt worden sein. Dies und der sehr weitreichende Entschluss seiner Mutter, den Beschwerdeführer zum eigenen Schutz ausser Landes zu bringen, hätten nach Ansicht des Gerichts geradezu eine Auseinandersetzung des Beschwerdeführers mit dem Beitrag seines Vaters für die LTTE erfordert. In diesem Zusammenhang ist sodann festzustellen, dass der Beschwerdeführer angab, bis September 2017 überhaupt keine Kenntnisse davon gehabt zu haben, dass sein Vater überhaupt je für die LTTE tätig gewesen ist (act. A14/23 F113), was sich nicht mit der späteren Aussage deckt, dass die Behelligungen sechs bis sieben Monate vor dem Untertauchen des Vaters im September 2017 begonnen hätten. Seine pauschale Begründung, aufgrund seines Alters wisse er nichts Konkretes (act. A14/23 F101), relativiert sich im Übrigen durch den Umstand, dass der Beschwerdeführer zum Zeitpunkt seiner Ausreise bereits 16 Jahre alt war und mittlerweile 17-jährig ist. Auch die Beschwerde enthielt keine substanziellen Ergänzungen. Das erstmals auf Beschwerdeebene dargelegte Vorbringen, sein Vater habe Kontakte zum mittleren Kader der LTTE gehabt und wisse aufgrund seiner Fahrertätigkeit, wo sich die Waffenlager der LTTE befinden würden (Beschwerde Ziff. 15), ist ebenfalls knapp und unbegründet, und muss vor dem Hintergrund der übrigen Aussagen des Beschwerdeführers als nachgeschoben erachtet werden.</w:t>
      </w:r>
    </w:p>
    <w:p>
      <w:r>
        <w:rPr>
          <w:b/>
        </w:rPr>
        <w:t>E. 5.3</w:t>
      </w:r>
    </w:p>
    <w:p>
      <w:r>
        <w:t>Wie bereits von der Vorinstanz festgestellt, erweisen sich die Ausführungen des Beschwerdeführers zur Situation in den Wochen vor seiner Ausreise, welche massgeblich für den Ausreiseentschluss gewesen sein soll, ebenfalls als in wesentlichen Punkten widersprüchlich und unplausibel. So bringt er einerseits vor, sein Vater sei Mitte September 2017 von zu Hause weggegangen (act. A14/23 F54 f.; act. A6/11 F7.02), führt demgegenüber aber später aus, er selbst habe aufgrund des Verschwindens seines Vaters seit Ende August 2017 nicht mehr zu Hause gewohnt (act. A14/23 F35, F78 ff.). Auf diese Diskrepanz angesprochen korrigierte er seine Aussage nur wenig überzeugend (act. A14/23 F147). Was die Umstände des Verschwindens seines Vaters anbelangt, vermochte der Beschwerdeführer, trotz mehrfachen Nachfragens, keine klaren Aussagen treffen und wich den Fragen stattdessen mit pauschalen Hinweisen auf die Probleme des Vater aus (act. A14/23 F118 ff.). Zutreffend hielt die Vorinstanz diesbezüglich sodann fest, dass der Beschwerdeführer keinerlei Emotionen, Ängste, Gedanken wiedergeben konnte, die darauf schliessen lassen, dass er das Vorgebrachte tatsächlich erlebt hat (act. A14/23 120 ff.).</w:t>
      </w:r>
    </w:p>
    <w:p>
      <w:r>
        <w:rPr>
          <w:b/>
        </w:rPr>
        <w:t>E. 5.4</w:t>
      </w:r>
    </w:p>
    <w:p>
      <w:r>
        <w:t>Schliesslich gelang es dem Beschwerdeführer auch nicht, in Bezug auf die vorgebrachten Behelligungen durch die jungen Tamilen und die Angehörige des sri-lankischen Geheimdiensts schlüssige und nachvollziehbare Ausführungen zu machen. Es bleibt unklar, wieso eine Gruppe junger tamilischer Männer überhaupt ein Interesse am Vater des Beschwerdeführers bekundeten, insbesondere in dem von ihm beschriebenen Ausmass (act. A14/23 F175 ff.). Die Schilderungen der angeblichen Besuche der Gruppe konnte der Beschwerdeführer sodann auch auf Nachfrage hin nicht konkretisieren (act. A14/23 F100, F164 ff.). Sodann sind seine Schilderungen die Besuche von Angehörigen des Geheimdiensts betreffend, insbesondere in Bezug auf den Umstand, ob er persönlich mit ihnen gesprochen habe oder nicht, unstimmig (act. A14/23 F151 f.). Die Aussagen des Beschwerdeführers zu seinem Aufenthalt im Heimatstaat vor seiner Ausreise erweisen sich ebenfalls als widersprüchlich. Der Beschwerdeführer brachte zunächst vor, dass er seit September 2017 nicht mehr zu Hause übernachtet habe (act. A14/23 F36). Demgegenüber führte er zu seinem weiteren Aufenthalt konkretisierend aus, er habe sich zunächst im August 2017 für eine Woche bei einer Tante mütterlicherseits aufgehalten, anschliessend während einer weiteren Woche bei einer anderen Tante mütterlicherseits und dann für etwa zwei Wochen beim Onkel väterlicherseits in G._______ (act. A14/23 F37 ff.). Nachdem er auch an diesen Orten behelligt worden sei, habe er sich nach Colombo begeben. Die Reise nach Colombo legte er jedoch auf Mitte Oktober (act. A14/23 F48), was sich zeitlich nicht mit seinen vorangegangenen Aussagen in Einklang bringen lässt. Auf Vorhalt dieser Widersprüche vermochte der Beschwerdeführer diese nicht plausibel aufzulösen (act. A14/23 F147). Auch das Vorbringen, wonach sein Vater, welcher sich noch in Sri Lanka aufhalten soll, nach seinem Untertauchen keinen Kontakt zu seiner Familie aufgenommen haben soll und es dem Beschwerdeführer daher nicht möglich sei, über den Verbleib des Vaters zu berichten (act. A14/23 F57), scheint im gesamten Kontext nicht nachvollziehbar. Dies ebenso wenig wie das Vorbringen, dass er nichts unternommen habe, etwas über den Verbleib seines Vaters zu erfahren und er auch nicht angeben könne, ob seine Mutter Entsprechendes getan habe (act. A14/23 F59 ff.).</w:t>
      </w:r>
    </w:p>
    <w:p>
      <w:r>
        <w:rPr>
          <w:b/>
        </w:rPr>
        <w:t>E. 5.5</w:t>
      </w:r>
    </w:p>
    <w:p>
      <w:r>
        <w:t>Insgesamt sind seine Darstellungen, abgesehen von den ausgemachten Widersprüchen, äusserst knapp ausgefallen und lassen Realkennzeichen sowie persönliche Aspekte vermissen. Von sich aus vermochte der Beschwerdeführer kaum Ausführungen zu machen und auch auf vermehrtes Nachfragen hin blieben seine Schilderungen unsubstanziiert und kaum aussagekräftig.</w:t>
      </w:r>
    </w:p>
    <w:p>
      <w:r>
        <w:rPr>
          <w:b/>
        </w:rPr>
        <w:t>E. 5.6</w:t>
      </w:r>
    </w:p>
    <w:p>
      <w:r>
        <w:t>Anders verhält es sich hingegen bei der Schilderung seines Reiseweges. Der Beschwerdeführer hat diesen eigenen Angaben gemäss über Malaysia, die Türkei und schliesslich das Mittelmeer bestritten. Die Schilderungen seiner Reise sind detailliert und weisen einen hohen Grad an Realkennzeichen auf. Sofern in der Beschwerde denn auch bei der Frage der Glaubhaftmachung auf emotionale Reaktionen des Beschwerdeführers verwiesen wird und darauf, dass er während der Anhörung geweint habe, standen diese emotionalen Ausbrüche jeweils im Zusammenhang mit der Schilderung seines Reiseweges (act. A6/11 F5.02; act. A14/23 F190).</w:t>
      </w:r>
    </w:p>
    <w:p>
      <w:r>
        <w:rPr>
          <w:b/>
        </w:rPr>
        <w:t>E. 5.7</w:t>
      </w:r>
    </w:p>
    <w:p>
      <w:r>
        <w:t>Nach dem Gesagten scheint das Vorbringen des Beschwerdeführers zu seinen Fluchtgründen konstruiert zu sein und hält den Anforderungen der Glaubhaftmachung nach Art. 7 AsylG nicht stand. Es kann daher auf Ausführungen zur Asylrelevanz verzichtet werden.</w:t>
      </w:r>
    </w:p>
    <w:p>
      <w:r>
        <w:rPr>
          <w:b/>
        </w:rPr>
        <w:t>E. 6</w:t>
      </w:r>
    </w:p>
    <w:p>
      <w:r>
        <w:t>Es ist sodann aus den nachfolgenden Gründen auch nicht davon auszugehen, dass dem Beschwerdeführer bei einer Rückkehr in sein Heimatland wegen seiner Zugehörigkeit zur tamilischen Ethnie oder aus anderen Gründen ernsthafte Nachteile drohen.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Nach Einschätzung des Bundesverwaltungsgerichts ändert der Ausgang der Kommunalwahlen vom 10. Februar 2018 an der eben dargelegten Einschätzung der Verfolgungssituation nach Sri Lanka zurückkehrender Tamilen nichts. Insofern ist an der Lageeinschätzung im Urteil des Bundesverwaltungsgerichts E-1866/2015 vom 15. Juli 2016 festzuhalten.</w:t>
      </w:r>
    </w:p>
    <w:p>
      <w:r>
        <w:rPr>
          <w:b/>
        </w:rPr>
        <w:t>E. 6.2</w:t>
      </w:r>
    </w:p>
    <w:p>
      <w:r>
        <w:t>Der Beschwerdeführer war kein Mitglied der LTTE. Die Mitgliedschaft oder blosse Tätigkeit seines Vaters bei den beziehungsweise für die LTTE konnte er nicht glaubhaft darlegen. Zudem wurde der Beschwerdeführer weder verhaftet noch einer Straftat angeklagt oder gar verurteilt und verfügt somit auch nicht über einen Strafeintrag. Er hat Sri Lanka mit seinem eigenen Pass legal verlassen (act. A14/23 F83 f.), und es ergeben sich aus den Akten auch keine Hinweise auf andere bestehende Risikofaktoren. Auch aus der tamilischen Ethnie und der äusserst kurzen Landesabwesenheit kann keine Gefährdung abgeleitet werden.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6.3</w:t>
      </w:r>
    </w:p>
    <w:p>
      <w:r>
        <w:t>Zusammenfassend ist es dem Beschwerdeführer somit nicht gelungen, asylrechtlich relevante Fluchtgründe nachzuweisen oder solche zumindest glaubhaft zu machen. Das SEM hat sein Asylgesuch folglich zu Recht abgelehnt. Angesichts der vorstehenden Erwägungen erübrigt es sich ebenfalls, auf die weiteren Ausführungen in den Beschwerdeeingaben einzugehen, da sie an der Würdigung des Sachverhalts nichts zu ändern vermögen. Die Vorinstanz hat sein Asylgesuch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Die Wegweisung wurde demnach zu Recht angeordnet.</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 Art. 83 Abs. 3 AuG ist der Vollzug nicht zulässig, wenn völker-rechtliche Verpflichtungen der Schweiz eine Weiterreise der Ausländerin oder des Ausländers in den Heimat-, Herkunfts- oder einen Drittstaat entgegenstehen.</w:t>
      </w:r>
    </w:p>
    <w:p>
      <w:r>
        <w:rPr>
          <w:b/>
        </w:rPr>
        <w:t>E. 8.4</w:t>
      </w:r>
    </w:p>
    <w:p>
      <w:r>
        <w:t>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vom Gericht identifizierten Risikofaktoren abgedeckt sind (vgl. EGMR, T.N. gegen Dänemark, a.a.O.,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wie bereits ausgeführt,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8.5.1</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des BVGer E-1866/2015 E. 13.2). In seinem neusten als Referenzurteil publizierten Entscheid erachtet das Bundesverwaltungsgericht auch den Wegweisungsvollzug ins Vanni-Gebiet als zumutbar (Urteil des BVGer D-3619/2016 vom 16. Oktober 2017 E. 9.5). Der Beschwerdeführer stammt ohnehin aus B._______ in der Nordprovinz. Somit sprechen weder die aktuelle politische Lage noch andere allgemeine Gründe gegen die Zumutbarkeit einer Rückführung nach Sri Lanka.</w:t>
      </w:r>
    </w:p>
    <w:p>
      <w:r>
        <w:rPr>
          <w:b/>
        </w:rPr>
        <w:t>E. 8.5.2</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darstellt oder wenn andere Umstände vorliegen, die den Vollzug der Wegweisung als nicht zumutbar erscheinen lassen. Bei der Beurteilung der Zumutbarkeit des Wegweisungsvollzuges haben auch Überlegungen einzufliessen, die sich unter dem Aspekt des nach Art. 3 Abs. 1 des Übereinkommens vom 20. November 1989 über die Rechte des Kindes (KRK, SR 0.107) zu beachtenden Kindeswohls ergeben können. Der Minderjährigkeit kommt eine zentrale Bedeutung zu, da nach geltender Praxis im Falle von unbegleiteten Minderjährigen das Kindeswohl im Rahmen der Prüfung der Zumutbarkeit des Wegweisungsvollzugs mit zu berücksichtigen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Situation eine unbegleitete minderjährige Person im Fall einer Heimkehr tatsächlich vorfinden könnte. Es ist deshalb nicht nur der Frage nachzugehen, ob eine minderjährige Person im Fall der Rückkehr in den Heimat- oder Herkunftsstaat im Sinn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zu beantworten, ob die minderjährige Person in der Heimat allenfalls in einer geeigneten Institution oder bei Drittpersonen untergebracht werden kann. Der bloss pauschale Verweis darauf, dass im Heimatstaat die Eltern oder andere Angehörige leben, genügt nicht. Das SEM hat sodann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8.5.3</w:t>
      </w:r>
    </w:p>
    <w:p>
      <w:r>
        <w:t>Die Vorinstanz hat in ihrer Verfügung festgehalten, dass der Beschwerdeführer in Sri Lanka über ein tragfähiges, soziales und insbesondere familiäres Beziehungsnetz verfüge. So würden seine Mutter, seine beiden Schwestern und die Grossmutter im Elternhaus in B._______ leben. Zudem seien zahlreiche Onkel und Tanten im Heimatort des Beschwerdeführers beziehungsweise im Distrikt Jaffna wohnhaft. Bis zu seiner Ausreise habe der Beschwerdeführer im Elternhaus gelebt. Seine Familie müsse als unterstützungsfähig und -willig bezeichnet werden, zumal sie die Ausreise des Beschwerdeführers finanziert habe. Er habe zu seinen Verwandten ein gutes Verhältnis und werde bei seiner Rückkehr auf deren Unterstützung zählen können. In Bezug auf das Kindswohl hielt die Vorinstanz ferner fest, dass die wichtigsten Bezugspersonen des Beschwerdeführers, seine Eltern, nicht in der Schweiz, sondern im Heimatstaat leben würden - zumal das Verschwinden des Vaters als nicht glaubhaft erachtet worden sei. Eine Wegweisung nach Sri Lanka sei somit nicht nur zumutbar, sondern gar erstrebenswert, auch unter dem Gesichtspunkt, dass sich der Beschwerdeführer noch nicht besonders lange in der Schweiz aufhalte. Schliesslich sei die Familie des Beschwerdeführers auch finanziell in der Lage, für ihn zu sorgen, da sie über Grundeigentum und Land verfüge, von der Landwirtschaft gut leben könne und daher über einen gewissen Wohlstand verfüge. Die auf Vernehmlassungsebene zu den Akten gereichte Abklärung bei der Schweizerischen Vertretung vor Ort belege zudem, dass dem Beschwerdeführer bei der Rückkehr nach Sri Lanka eine Abholung durch die zuständige Immigration Liaison Officer Frau H._______ beziehungsweise durch die IOM garantiert sei. Weitere Abklärungen hat das SEM nicht getroffen. Es kann im vorliegenden Fall aber auf solche verzichtet werden, da klare Anhaltspunkte für das Vorhandensein eines tragfähigen familiären Netzes bestehen und davon ausgegangen werden kann, dass der Beschwerdeführer wieder in das ihm vertraute Umfeld seiner Familie zurückkehren kann. Diesbezüglich kann auf die Ausführungen des SEM verwiesen werden. Der mittlerweile 17-jährige Beschwerdeführer verfügt über zahlreiche Verwandte in seinem Heimatort und kann auf deren Unterstützung zählen. Seine nächsten Verwandten, insbesondere seine Mutter, seine Geschwister und seine Grossmutter, leben im Elternhaus (act. A14/23 F8) in offensichtlich geordneten und wohlhabenden Verhältnissen (vgl. act. A14/23 F68 ff.; act. A6/11 F7.02). So besitzen die Eltern nicht nur ein Haus, sondern auch Land, Plantagen, landwirtschaftliche Fahrzeuge und Mitarbeitende für ihren Landwirtschaftsbetrieb. Zudem steht der Beschwerdeführer mit seiner Familie in Kontakt (Beschwerde Ziff. 14). Er hat in seinem Heimatort bis kurz vor Absolvierens des O-Levels (10. Klasse) die Schule besucht (act. A14/23 F78) und hat in seiner Freizeit im Landwirtschaftsbetrieb seiner Familie mitgeholfen (act. A14/23 F73). Beim Beschwerdeführer handelt es sich demzufolge um einen gesunden Teenager, der bei der Rückkehr in den Heimatstaat auf intakte familiäre Strukturen treffen wird. Die Tatsache, dass in der Schweiz eine Tante und ein Onkel von ihm leben, ändert an dieser Einschätzung nichts.</w:t>
      </w:r>
    </w:p>
    <w:p>
      <w:r>
        <w:rPr>
          <w:b/>
        </w:rPr>
        <w:t>E. 8.5.4</w:t>
      </w:r>
    </w:p>
    <w:p>
      <w:r>
        <w:t>Die in der Beschwerde erhobene Rüge, die Vorinstanz sei seiner Abklärungspflicht nicht nachgekommen, dringt damit nicht durch. Es ist jedoch an dieser Stelle bereits festzuhalten, dass die mit dem Vollzug der Wegweisung beauftragten Behörden im Zeitpunkt der Ausreise die erforderlichen Massnahmen zu treffen haben, damit der Beschwerdeführer unterstützt nach Sri Lanka zurückreisen und dort von seiner Familie in Empfang genommen werden kann. Entsprechende Abklärungen wurden über die Schweizerische Botschaft in Sri Lanka bereits getroffen.</w:t>
      </w:r>
    </w:p>
    <w:p>
      <w:r>
        <w:rPr>
          <w:b/>
        </w:rPr>
        <w:t>E. 8.5.5</w:t>
      </w:r>
    </w:p>
    <w:p>
      <w:r>
        <w:t>In Bezug auf den Gesundheitszustand des Beschwerdeführers ist den Akten nichts zu entnehmen, was gegen einen Wegweisungsvollzug sprechen würde. Die in der Beschwerde geltend gemachte potenzielle Traumatisierung und damit einhergehende psychische Angeschlagenheit des Beschwerdeführers (Beschwerde Ziff. 23) bleibt unbelegt und ändert an der Einschätzung, dass es sich beim Beschwerdeführer um einen gesunden jungen Mann handelt, nichts.</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Zwischenverfügung vom 11. Juni 2018 hiess die Instruktionsrichterin das Gesuch um Gewährung der unentgeltlichen Prozessführung nach Art. 65 Abs. 1 VwVG jedoch gut. Aufgrund der Akten ist heute nicht von einer Veränderung in den finanziellen Verhältnisses des Beschwerdeführers auszugehen, weshalb von der Erhebung der Verfahrenskosten abzusehen ist.</w:t>
      </w:r>
    </w:p>
    <w:p>
      <w:r>
        <w:rPr>
          <w:b/>
        </w:rPr>
        <w:t>E. 10.2</w:t>
      </w:r>
    </w:p>
    <w:p>
      <w:r>
        <w:t>Nachdem der rubrizierte Rechtsvertreter dem Beschwerdeführer als amtlicher Rechtsbeistand beigeordnet worden ist (vgl. Art. 110a Abs. 1 i.V.m. Art. 110a Abs. 3 AsylG), ist er im Weiteren für seinen Aufwand unbesehen des Ausgangs des Verfahrens zu entschädigen, soweit dieser sachlich notwendig war (vgl. Art. 12 i.V.m. Art. 8 Abs. 2 des Reglements vom 21. Februar 2008 über die Kosten und Entschädigungen vor dem Bundesverwaltungsgericht [VGKE, SR 173.320.2]). Die mit der Replik eingereichte Kostennote weist einen Aufwand von 8.25 Stunden zu einem Stundenansatz von Fr. 250.- sowie Barauslagen in der Höhe von Fr. 13.60 auf, mithin einen Betrag von Fr. 2'076.10. Zwar erscheint der zeitliche Aufwand als angemessen, jedoch wird bei amtlicher Verbeiständung in der Regel von einem Stundenansatz von Fr. 100.- bis Fr. 150.- für nicht-anwaltliche Vertreterinnen und Vertreter ausgegangen (vgl. Art. 12 i.V.m. Art. 10 Abs. 2 VGKE). Es wird nur der notwendige Aufwand entschädigt (vgl. Art. 8 Abs. 2 VGKE). Pauschalen werden nicht vergütet. Entsprechend ist die amtliche Entschädigung auf Fr. 1'237.50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