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E-270/2017 vom 10. April 2017</w:t>
      </w:r>
    </w:p>
    <w:p>
      <w:r>
        <w:t>Bundesverwaltungsgericht, 2017-04-10, FR</w:t>
      </w:r>
    </w:p>
    <w:p>
      <w:r>
        <w:rPr>
          <w:b/>
        </w:rPr>
        <w:t xml:space="preserve">Quelle: </w:t>
      </w:r>
      <w:r>
        <w:t>https://mcp.opencaselaw.ch/entscheid/bvger_E-270_2017</w:t>
      </w:r>
    </w:p>
    <w:p>
      <w:r>
        <w:t>FR: TAF E-270/2017 du 10 avril 2017</w:t>
      </w:r>
    </w:p>
    <w:p>
      <w:r>
        <w:t>IT: TAF E-270/2017 del 10 aprile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al.1 PA) et le délai (cf. art. 108 al. 2 LAsi) prescrits par la loi, le recours est recevable.</w:t>
      </w:r>
    </w:p>
    <w:p>
      <w:r>
        <w:rPr>
          <w:b/>
        </w:rPr>
        <w:t>E. 1.4</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2015/9 consid. 8.2.2 et consid. 5.4 [non publié]).</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RD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w:t>
      </w:r>
    </w:p>
    <w:p>
      <w:r>
        <w:rPr>
          <w:b/>
        </w:rPr>
        <w:t>E. 2.2</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2.3</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l'espèce, le recourant invoque d'abord une violation de l'obligation de motiver la décision. Il reproche au SEM de n'y avoir fait aucune mention de la copie du bulletin scolaire produite devant lui.</w:t>
      </w:r>
    </w:p>
    <w:p>
      <w:r>
        <w:rPr>
          <w:b/>
        </w:rPr>
        <w:t>E. 3.2</w:t>
      </w:r>
    </w:p>
    <w:p>
      <w:r>
        <w:t>Certes, la décision attaquée ne mentionne pas la copie du bulletin scolaire produite après l'audition du 12 octobre 2017. Elle se borne à constater qu'interrogé sur la raison pour laquelle le recourant ne disposait d'aucun papier, il était resté vague affirmant que ceux-ci avaient brûlé au domicile familial sans fournir d'explication plausible. Comme de manière générale les documents produits en copie n'ont qu'une valeur probatoire faible, voire pas de valeur probatoire, le SEM n'avait pas l'obligation d'inclure dans sa motivation encore cet argument. Cette absence de mention n'a d'ailleurs pas empêché le recourant d'argumenter sur ce point, de sorte qu'il n'y a pas violation de son droit d'être entendu. La question qui se pose toutefois, c'est celle de savoir si le SEM a procédé à une constatation inexacte de l'état de fait pertinent en ne prenant pas en considération ce moyen de preuve, question qui ressortit au fond de l'affaire.</w:t>
      </w:r>
    </w:p>
    <w:p>
      <w:r>
        <w:rPr>
          <w:b/>
        </w:rPr>
        <w:t>E. 3.3</w:t>
      </w:r>
    </w:p>
    <w:p>
      <w:r>
        <w:t>Au vu de ce qui précède, le grief implicite de violation de l'obligation de motiver doit être rejeté.</w:t>
      </w:r>
    </w:p>
    <w:p>
      <w:r>
        <w:rPr>
          <w:b/>
        </w:rPr>
        <w:t>E. 4.1</w:t>
      </w:r>
    </w:p>
    <w:p>
      <w:r>
        <w:t>Le recourant invoque ensuite une violation de l'art. 8 par. 1 et 4 RD III, désignant à son avis la Suisse, à laquelle il a demandé l'asile alors qu'il était mineur, comme Etat membre responsable.</w:t>
      </w:r>
    </w:p>
    <w:p>
      <w:r>
        <w:rPr>
          <w:b/>
        </w:rPr>
        <w:t>E. 4.2</w:t>
      </w:r>
    </w:p>
    <w:p>
      <w:r>
        <w:t>L'art. 8 par. 1 et 4 RD III est self-executing (cf. ATAF 2010/27 consid. 5.2 et 5.3). Sa violation peut donc valablement être invoquée par le recourant devant le Tribunal.</w:t>
      </w:r>
    </w:p>
    <w:p>
      <w:r>
        <w:rPr>
          <w:b/>
        </w:rPr>
        <w:t>E. 4.3</w:t>
      </w:r>
    </w:p>
    <w:p>
      <w:r>
        <w:t>Il y a lieu d'examiner si le recourant a établi qu'il était mineur au moment du dépôt de sa demande d'asile en Suisse, le 27 août 2016 (cf. art. 7 par. 2 RD III). L'absence de production d'une preuve formelle de la minorité alléguée (document de voyage ou pièce d'identité) est incontestée. Il s'agit donc de déterminer s'il y a des éléments indicatifs suffisants pour admettre que la minorité alléguée a été rendue vraisemblable au sens de l'art. 7 LAsi.</w:t>
      </w:r>
    </w:p>
    <w:p>
      <w:r>
        <w:rPr>
          <w:b/>
        </w:rPr>
        <w:t>E. 4.4</w:t>
      </w:r>
    </w:p>
    <w:p>
      <w:r>
        <w:t>En date du 12 octobre 2016, le recourant a été interrogé sur sa provenance, sa scolarité, ses relations familiales, et son parcours migratoire, (cf. JICRA 2004 n° 30 consid. 6.4.3). La cause a été instruite à satisfaction.</w:t>
      </w:r>
    </w:p>
    <w:p>
      <w:r>
        <w:rPr>
          <w:b/>
        </w:rPr>
        <w:t>E. 4.5</w:t>
      </w:r>
    </w:p>
    <w:p>
      <w:r>
        <w:t>L'examen radiologique (cf. Faits, let. A) ne met pas à jour un écart de plus de trois ans entre l'âge osseux estimé (19 ans) et l'âge chronologique allégué. Par conséquent, conformément à la jurisprudence (cf. JICRA 2005 no 16 consid. 2.3, JICRA 2004 no 30 consid. 5 et 6, JICRA 2000 n° 19 consid. 7 let. c p. 187), ses résultats n'ont qu'une valeur probante très réduite.</w:t>
      </w:r>
    </w:p>
    <w:p>
      <w:r>
        <w:rPr>
          <w:b/>
        </w:rPr>
        <w:t>E. 4.6</w:t>
      </w:r>
    </w:p>
    <w:p>
      <w:r>
        <w:t>Le recourant prétend qu'il était âgé, au moment du dépôt de sa demande d'asile, de plus de 17 ans, mais de moins de 18 ans. Son apparence physique n'est donc pas un élément permettant d'estimer s'il avait atteint ou non l'âge de la majorité.</w:t>
      </w:r>
    </w:p>
    <w:p>
      <w:r>
        <w:rPr>
          <w:b/>
        </w:rPr>
        <w:t>E. 4.7</w:t>
      </w:r>
    </w:p>
    <w:p>
      <w:r>
        <w:t>Le bulletin scolaire (« middle school student report card ») de degré 8 pour l'année 2013 / 2014 est un formulaire pré-imprimé complété de manière manuscrite. Il ne comporte pas d'autres éléments signalétiques permettant d'associer le document à l'individu qui en est le titulaire que l'âge (donné par la date de naissance) et le genre ; en particulier, il ne comporte ni une photographie, ni la signature du titulaire. Il ne comporte pas d'élément de sécurité autres qu'un timbre humide de l'école. Dans ces circonstances, il n'a qu'une valeur probante réduite quant à la date de naissance alléguée (le ...). Partant, le recourant n'est pas fondé à reprocher au SEM d'avoir commis « un arbitraire » parce qu'il a refusé dans sa réponse du 10 février 2017, par appréciation anticipée de la preuve, d'accorder un poids prépondérant au bulletin scolaire dans l'appréciation de la vraisemblance de la date de naissance.</w:t>
      </w:r>
    </w:p>
    <w:p>
      <w:r>
        <w:rPr>
          <w:b/>
        </w:rPr>
        <w:t>E. 4.8</w:t>
      </w:r>
    </w:p>
    <w:p>
      <w:r>
        <w:t>Comme le SEM l'a constaté, les déclarations du recourant sur sa date de naissance auprès de lui ont été inconstantes et distinctes de celle enregistrée en Italie, dont il découlait qu'il était majeur au moment du dépôt de sa demande d'asile en Suisse. De surcroît, elles ne sont pas corroborées par celles de sa soeur, qui l'avait déjà présenté comme majeur en 2013. Le recourant explique certes ces incohérences par ses propres erreurs précédemment à son audition du 12 octobre 2016 et par celle de sa soeur et affirme que sa vraie date de naissance est celle indiquée sur son bulletin scolaire. Toutefois, en conclusion, il ne peut qu'être constaté qu'il n'y a pas de faisceau d'indices suffisamment concrets et cohérents de la minorité alléguée.</w:t>
      </w:r>
    </w:p>
    <w:p>
      <w:r>
        <w:rPr>
          <w:b/>
        </w:rPr>
        <w:t>E. 4.9</w:t>
      </w:r>
    </w:p>
    <w:p>
      <w:r>
        <w:t>Au vu de ce qui précède, le recourant n'a pas rendu vraisemblable qu'il était mineur au moment du dépôt de sa demande d'asile en Suisse. Il n'a donc pas établi qu'il était alors un mineur non accompagné au sens de l'art. 8 par. 1 et 4 RD III. En conséquence, le grief de violation de cette disposition est infondé.</w:t>
      </w:r>
    </w:p>
    <w:p>
      <w:r>
        <w:rPr>
          <w:b/>
        </w:rPr>
        <w:t>E. 5.1</w:t>
      </w:r>
    </w:p>
    <w:p>
      <w:r>
        <w:t>Le recourant invoque ensuite que son transfert en Italie, où il serait livré à lui-même malgré sa vulnérabilité en tant que jeune adulte, l'exposerait à de graves privations le mettant en danger.</w:t>
      </w:r>
    </w:p>
    <w:p>
      <w:r>
        <w:rPr>
          <w:b/>
        </w:rPr>
        <w:t>E. 5.2</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5.3</w:t>
      </w:r>
    </w:p>
    <w:p>
      <w:r>
        <w:t>Il est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Dans sa décision en l'affaire N.A et autres c. Danemark du 28 juin 2016 (no 15636/16, par. 27), son arrêt en l'affaire A. S. c. Suisse du 30 juin 2015 (no 39350/13, par. 36) et sa décision en l'affaire A.M.E. c. Pays-Bas du 13 janvier 2015 (no 51428/10), la CourEDH a rappelé que, comme elle en avait jugé le 4 novembre 2014 dans l'affaire Tarakhel c.Suisse (par. 115), la structure et la situation générale quant aux dispositions prises pour l'accueil des demandeurs d'asile en Italie ne peuvent en soi passer pour des obstacles empêchant le renvoi de tout demandeur d'asile vers ce pays. Cela étant,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5.4</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5.5</w:t>
      </w:r>
    </w:p>
    <w:p>
      <w:r>
        <w:t>En l'occurrence, rien n'indique que les autorités italiennes violeront le droit du recourant à l'examen, selon une procédure juste et équitable, de la demande de protection internationale qu'il lui appartiendra de déposer devant elles. D'ailleurs, dans son recours, il se plaint uniquement des conditions d'existence des requérants d'asile en Italie. Contrairement aux requérants de l'affaire Tarakhel c. Suisse (cf. arrêt du 4 novembre 2014 précité, dans lequel la CourEDH a dit qu' « il y aurait violation de l'article 3 de la Convention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 qui formaient une famille avec six enfants mineurs devant être transférés en Italie, le recourant est un jeune adulte, qui n'est accompagné d'aucun enfant. Aucun élément ne permet d'admettre qu'à son retour en Italie, il serait durablement privé du soutien et des structures offertes par ce pays aux demandeurs d'asile ou qu'en cas de difficultés, les autorités italiennes ne réagiraient pas de manière appropriée. Partant, le transfert du recourant en Italie ne l'expose pas à un risque suffisamment réel et imminent de difficultés assez graves et durables, du point de vue de ses conditions de vie matérielles et de sa santé, pour tomber sous le coup de l'art. 3 CEDH.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w:t>
      </w:r>
    </w:p>
    <w:p>
      <w:r>
        <w:rPr>
          <w:b/>
        </w:rPr>
        <w:t>E. 5.6</w:t>
      </w:r>
    </w:p>
    <w:p>
      <w:r>
        <w:t>Au vu de ce qui précède, le transfert du recourant n'est pas contraire aux obligations de la Suisse découlant des art. 33 Conv. réfugiés, 3 CEDH et 3 Conv. torture. En tant qu'il est réputé majeur et en bonne santé, ses liens avec sa soeur, qui séjourne en Suisse avec son époux et leurs deux enfants, ne s'analysent pas en une vie familiale protégée par l'art. 8 par. 1 CEDH. Le SEM n'était donc pas tenu par les obligations de la Suisse relevant du droit international public de renoncer au transfert et d'examiner lui-même la demande d'asile.</w:t>
      </w:r>
    </w:p>
    <w:p>
      <w:r>
        <w:rPr>
          <w:b/>
        </w:rPr>
        <w:t>E. 5.7</w:t>
      </w:r>
    </w:p>
    <w:p>
      <w:r>
        <w:t>Pour le reste, le SEM n'a commis ni excès ni abus de son large pouvoir d'appréciation en refusant d'admettre l'existence de raisons humanitaires au sens de l'art. 29a al. 3 OA 1 en combinaison avec l'art. 17 par. 1 RD III (cf. ATAF 2015/9 consid. 8). Le RD III ne confère pas au recourant le droit de choisir l'Etat membre où il a déposé sa demande d'asile offrant à son avis de meilleures conditions d'accueil et où séjourne sa soeur et la famille de celle-ci comme Etat membre responsable de l'examen de sa demande (cf. ATAF 2010/45 consid. 8.3).</w:t>
      </w:r>
    </w:p>
    <w:p>
      <w:r>
        <w:rPr>
          <w:b/>
        </w:rPr>
        <w:t>E. 6</w:t>
      </w:r>
    </w:p>
    <w:p>
      <w:r>
        <w:t>Au vu de ce qui précède, les griefs articulés par le recourant sont mal fondés. En l'absence d'indices correspondants ressortant des griefs présentés ou des pièces du dossier, il n'y a pas lieu de procéder à des constatations de fait complémentaires ou d'examiner d'autres questions de droit (cf. ATAF 2009/57 consid. 1.2 et réf. cit.). Partant, le recours, mal fondé, doit être rejeté, et la décision attaquée être confirmée.</w:t>
      </w:r>
    </w:p>
    <w:p>
      <w:r>
        <w:rPr>
          <w:b/>
        </w:rPr>
        <w:t>E. 7</w:t>
      </w:r>
    </w:p>
    <w:p>
      <w:r>
        <w:t>La demande d'assistance judiciaire partielle doit être admise (cf.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