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E-2708/2021 vom 28. März 2023</w:t>
      </w:r>
    </w:p>
    <w:p>
      <w:r>
        <w:t>Bundesverwaltungsgericht, 2023-03-28, FR</w:t>
      </w:r>
    </w:p>
    <w:p>
      <w:r>
        <w:rPr>
          <w:b/>
        </w:rPr>
        <w:t xml:space="preserve">Quelle: </w:t>
      </w:r>
      <w:r>
        <w:t>https://mcp.opencaselaw.ch/entscheid/bvger_E-2708_2021</w:t>
      </w:r>
    </w:p>
    <w:p>
      <w:r>
        <w:t>FR: TAF E-2708/2021 du 28 mars 2023</w:t>
      </w:r>
    </w:p>
    <w:p>
      <w:r>
        <w:t>IT: TAF E-2708/2021 del 28 marzo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les délais prescrits par la loi, le recours est recevable (art. 48 al. 1 ainsi que 52 al. 1 PA et 108 al. 1 LAsi en lien avec l’art. 10 de l’ordonnance Covid-19 asile).</w:t>
      </w:r>
    </w:p>
    <w:p>
      <w:r>
        <w:rPr>
          <w:b/>
        </w:rPr>
        <w:t>E. 2.1</w:t>
      </w:r>
    </w:p>
    <w:p>
      <w:r>
        <w:t>L’intéressé reproche d’abord au SEM d’avoir établi de manière incomplète, voire inexacte, l’état de fait pertinent et d’avoir motivé insuffisamment sa décision, de sorte qu’il a violé son droit d’être entendu.</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Quant au droit d’être entendu, inscrit à l’art. 29 al. 2 Cst.,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w:t>
      </w:r>
    </w:p>
    <w:p>
      <w:r>
        <w:t>E-2708/2021 Page 7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rien ne permet de retenir que l’autorité inférieure n’ait pas respecté ces règles procédurales. En effet, l’intéressé (cf. acte de recours, p. 8 et 9) ne mentionne aucun fait ou élément de preuve que le SEM aurait ignoré, négligé ou passé sous silence, ainsi que l’indiquent d’ailleurs les propres termes de son argumentation (« il est reproché à l’intimé de ne pas avoir retenu certains éléments de fait comme éminemment pertinents ») ; dès lors, c’est l’appréciation opérée par l’autorité inférieure que critique le recourant. Il s’agit là en réalité d’un argument ressortant au fond (cf. notamment arrêt du Tribunal E-3655/2021 du 29 septembre 2022 p. 6). De plus, le SEM n’a pas contesté la crédibilité du récit et le déroulement des faits, tel que décrits par l’intéressé, mais uniquement leur caractère pertinent. Il n’y a dès lors pas eu constatation incomplète ou inexacte des faits. En outre, rien ne permet de retenir que le droit d’être entendu de l’intéressé ait été violé. Tous les éléments de fait essentiels retenus par le SEM étaient connus de lui et ont été appréciés par l’autorité inférieure ; de plus, il lui a été donné la possibilité de s’exprimer sur le projet de décision. Par ailleurs, le recourant reproche au SEM d’avoir mal motivé sa décision en ne tenant pas compte du risque de persécution réfléchie qu’il courrait. Cependant, le fait que ladite décision n’ait pas expressément mentionné cette notion n’a pas de portée décisive, dans la mesure où les risques que courait l’intéressé en raison du comportement de son frère E._______ ont été dûment examinés par le SEM ; de plus, le recourant a fait valoir ce point dans sa prise de position du 6 mai 2021, que l’autorité inférieure a écarté comme n’apportant aucun élément nouveau.</w:t>
      </w:r>
    </w:p>
    <w:p>
      <w:r>
        <w:rPr>
          <w:b/>
        </w:rPr>
        <w:t>E. 2.4</w:t>
      </w:r>
    </w:p>
    <w:p>
      <w:r>
        <w:t>Partant, les griefs d’ordre formel soulevés par le recourant s’avèrent mal fondés et doivent être écartés.</w:t>
      </w:r>
    </w:p>
    <w:p>
      <w:r>
        <w:t>E-2708/2021 Page 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de faire apparaître la pertinence de ses motifs et le bien-fondé d’une crainte de persécution réfléchie.</w:t>
      </w:r>
    </w:p>
    <w:p>
      <w:r>
        <w:rPr>
          <w:b/>
        </w:rPr>
        <w:t>E. 4.1.1</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w:t>
      </w:r>
    </w:p>
    <w:p>
      <w:r>
        <w:t>E-2708/2021 Page 9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4.1.2</w:t>
      </w:r>
    </w:p>
    <w:p>
      <w:r>
        <w:t>Une persécution réfléchie est admise lorsque les proches d’une personne persécutée sont exposés à des représailles en vue d’exercer des pressions sur cette personne (cf. ATAF 2010/57 consid. 4.1.3 ; arrêts du Tribunal D-2749/2019 précité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w:t>
      </w:r>
    </w:p>
    <w:p>
      <w:r>
        <w:rPr>
          <w:b/>
        </w:rPr>
        <w:t>E. 4.2.1</w:t>
      </w:r>
    </w:p>
    <w:p>
      <w:r>
        <w:t>Il a été admis que les risques courus en Afghanistan par les femmes qui se sont soustraites à un mariage forcé sont pertinents en matière d’asile, dans la mesure où elles doivent être considérées comme faisant partie d’un groupe social spécifique exposé à un risque de persécution (cf. notamment arrêt du Tribunal D-2749/2019 du 24 mars 2021 consid. 5.1 et 5.2) ; il en va de même dans d’autres Etats musulmans (cf. par exemple, au sujet de l’Irak, arrêt E-4962/2019 du 2 décembre 2019 consid. 4).</w:t>
      </w:r>
    </w:p>
    <w:p>
      <w:r>
        <w:rPr>
          <w:b/>
        </w:rPr>
        <w:t>E. 4.2.2</w:t>
      </w:r>
    </w:p>
    <w:p>
      <w:r>
        <w:t>En ce qui concerne l’intéressé et ses proches, le Tribunal retient ce qui suit. Il ressort du récit livré que les deux attentats d’avril 2016 dirigés contre l’habitation familiale de C._______ n’auraient pas eu pour but de porter directement atteinte au recourant ou aux membres de sa famille, mais de les intimider afin qu’ils quittent la région, but que visaient déjà les pressions antérieures (cf. procès-verbal [p-v] de l’audition du 29 avril 2021, question 67). Lui-même n’aurait ainsi pas été personnellement ciblé. De même, rien n’atteste que l’agression commise à Kaboul à la fin de juin 2016 contre le recourant et son frère E._______ les ait spécifiquement visés ; en effet, sa</w:t>
      </w:r>
    </w:p>
    <w:p>
      <w:r>
        <w:t>E-2708/2021 Page 10 description des faits indique que cette attaque a eu lieu de nuit et que les assaillants s’en sont pris aux premiers individus se présentant devant la maison qu’ils surveillaient (cf. idem, questions 82 et 83). Le Tribunal doit en outre relever que E._______, parti peu après au Pakistan et pourtant plus exposé aux représailles que le recourant lui- même, n’aurait pas hésité à revenir en Afghanistan après avoir épousé sa fiancée. Il apparaît cependant n’avoir pas eu de raisons impérieuses pour ce faire, sinon la situation difficile des afghans en situation illégale (cf. p-v de l’audition du 29 avril 2021, questions 69 et 90), alors même qu’il avait déjà longtemps vécu au Pakistan de manière irrégulière et connaissait les conditions de vie dans ce pays. De plus, pourtant exposée au premier chef, son épouse n’aurait subi aucun préjudice. Enfin, il est à noter que tous deux - contrairement au reste de la famille - auraient demandé et obtenu un visa turc, puis gagné la Turquie par avion, multipliant ainsi les risques d’être plus facilement repérés par la famille de l’épouse. Dans ces conditions, il n’apparaît pas crédible que l’intéressé soit menacé, dans la mesure où son frère et sa belle-sœur, plus exposés que lui, n’ont pas hésité à revenir en Afghanistan et n’y ont pas subi de préjudices jusqu’à leur départ.</w:t>
      </w:r>
    </w:p>
    <w:p>
      <w:r>
        <w:rPr>
          <w:b/>
        </w:rPr>
        <w:t>E. 4.2.3</w:t>
      </w:r>
    </w:p>
    <w:p>
      <w:r>
        <w:t>L’existence d’un danger futur de persécution menaçant personnellement le recourant n’apparaît ainsi pas crédible ; il admet du reste que les personnes qui auraient exercé des pressions contre sa grand- mère et sa cousine en 2019 ne le recherchaient pas en particulier, mais voulaient savoir où se trouvait la famille (cf. p-v de l’audition du 29 avril 2021, questions 91 à 94). S’agissant de l’accident survenu l’année suivante à son oncle et à son cousin, rien n’indique qu’il soit en rapport avec le départ de l’intéressé et des siens, dans la mesure où les victimes ne paraissent avoir fait l’objet d’aucune pression pour obtenir des informations sur eux. L’arrêt du Tribunal E-2245/2017 du 26 novembre 2019, cité par le recourant à l’appui de ses conclusions (cf. acte de recours p. 13), ne permet pas une appréciation différente de son cas : en effet, dans cette affaire, l’asile a été accordé à la femme s’étant soustraite à un mariage forcé (consid. 5) ainsi qu’à son époux ; celui-ci était en danger premièrement en raison de sa conversion au christianisme (consid. 6, 7.2 et 7.3) et, secondairement, de sa violation des normes de la morale traditionnelle (« Verletzung der</w:t>
      </w:r>
    </w:p>
    <w:p>
      <w:r>
        <w:t>E-2708/2021 Page 11 traditionell geltenden Moralvorstellungen»), du fait de son mariage avec la recourante (consid. 7.4). Cette situation était de nature à lui attirer non seulement l’hostilité de la famille de son épouse, mais également de la sienne, contre laquelle il ne pouvait trouver de protection. Tel n’apparaît pas être le cas du recourant, qui n’a apporté aucune aide active à son frère et ne s’est jamais affiché comme un soutien actif de celui- ci. Il a d’ailleurs précisé (cf. p-v de l’audition du 29 avril 2021, question 6) que son état psychique perturbé ne trouvait pas sa source dans les événements survenus avant son départ d’Afghanistan, mais dans les difficultés affrontées lors de son voyage. Dès lors, il n’y a pas lieu d’admettre que l’intéressé court un risque personnel de persécution en cas de retour.</w:t>
      </w:r>
    </w:p>
    <w:p>
      <w:r>
        <w:rPr>
          <w:b/>
        </w:rPr>
        <w:t>E. 4.3</w:t>
      </w:r>
    </w:p>
    <w:p>
      <w:r>
        <w:t>A cela s’ajoute que les six années écoulées depuis le départ du recourant et les changements fondamentaux intervenus en Afghanistan sont de nature à avoir amoindri, si ce n’est fait disparaître un éventuel danger. En effet, l’ancien gouvernement est tombé en août 2021, les talibans s’emparant alors du pouvoir. Quoi qu’en dise l’intéressé, il n’y a pas de motifs pour que ces derniers s’en prennent plus particulièrement à lui, dès lors qu’il n’a ni travaillé pour l’ancien gouvernement afghan, sa police ou son armée ni collaboré avec les forces étrangères (cf. à ce sujet arrêt du Tribunal D-1728/2022 du 10 mai 2022 consid. 7.3 et 7.3.1). L’argument avancé par l’intéressé dans sa lettre du 6 avril 2022 n’est pas de nature à remettre en cause cette appréciation : en effet, il avait précisé, lors de son audition (cf. p-v de l’audition du 29 avril 2021, question 96), que J._______ collaborait aussi bien avec les autorités qu’avec les talibans, non par conviction, mais uniquement pour mener à bien ses activités de trafiquant ; les relations qu’il entretenait avec eux n’avaient ainsi aucun caractère politique. Dès lors, rien ne peut en être déduit sur l’état actuel des relations entre les talibans et la famille de ce dernier.</w:t>
      </w:r>
    </w:p>
    <w:p>
      <w:r>
        <w:rPr>
          <w:b/>
        </w:rPr>
        <w:t>E. 4.4</w:t>
      </w:r>
    </w:p>
    <w:p>
      <w:r>
        <w:t>Enfin, le Tribunal doit relever que selon ses déclarations, le recourant a séjourné clandestinement durant deux ans en Turquie sans y requérir une protection, avant de gagner la Grèce avec sa mère et trois de ses frères ; tel n’est pas l’attitude d’une personne exposée à un risque de persécution et désireuse de se mettre à l’abri le plus vite possible.</w:t>
      </w:r>
    </w:p>
    <w:p>
      <w:r>
        <w:t>E-2708/2021 Page 12</w:t>
      </w:r>
    </w:p>
    <w:p>
      <w:r>
        <w:rPr>
          <w:b/>
        </w:rPr>
        <w:t>E. 4.5</w:t>
      </w:r>
    </w:p>
    <w:p>
      <w:r>
        <w:t>Au regard de ce qui précède, le recourant n’a pas établi la forte probabilité d’une crainte fondée de persécution réfléchie résultant de la relation, puis du mariage conclu entre son frère E._______ et la fiancée de celui-ci. Il s'ensuit que le recours doit être rejeté, en tant qu'il conteste la non- reconnaissance de la qualité de réfugié et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6</w:t>
      </w:r>
    </w:p>
    <w:p>
      <w:r>
        <w:t>Compte tenu de ce qui précède, la décision attaquée ne viole pas le droit fédéral et a établi de manière exacte et complète l'état de fait pertinent (art. 106 al. 1 LAsi). En conséquence, le recours est rejeté.</w:t>
      </w:r>
    </w:p>
    <w:p>
      <w:r>
        <w:rPr>
          <w:b/>
        </w:rPr>
        <w:t>E. 7</w:t>
      </w:r>
    </w:p>
    <w:p>
      <w:r>
        <w:t>L’assistance judiciaire partielle ayant été prononcée (art. 65 al. 1 PA), il n’est pas perçu de frais.</w:t>
      </w:r>
    </w:p>
    <w:p>
      <w:r>
        <w:t>(dispositif : page suivante)</w:t>
      </w:r>
    </w:p>
    <w:p>
      <w:r>
        <w:t>E-2708/2021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