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E-2707/2013 vom 30. Juni 2015</w:t>
      </w:r>
    </w:p>
    <w:p>
      <w:r>
        <w:t>Bundesverwaltungsgericht, 2015-06-30, FR</w:t>
      </w:r>
    </w:p>
    <w:p>
      <w:r>
        <w:rPr>
          <w:b/>
        </w:rPr>
        <w:t xml:space="preserve">Quelle: </w:t>
      </w:r>
      <w:r>
        <w:t>https://mcp.opencaselaw.ch/entscheid/bvger_E-2707_2013</w:t>
      </w:r>
    </w:p>
    <w:p>
      <w:r>
        <w:t>FR: TAF E-2707/2013 du 30 juin 2015</w:t>
      </w:r>
    </w:p>
    <w:p>
      <w:r>
        <w:t>IT: TAF E-2707/2013 del 30 giugno 2015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Parlement suisse a adopté, le 14 décembre 2012, les révisions de la LAsi et de la LEtr (RS 142.20), qui sont entrées en vigueur le 1er février 2014 (RO 2013 4375). Conformément au second alinéa des dispositions transitoires de la modification du 14 décembre 2012 de la LAsi, les procédures relatives à des demandes multiples (cf. art. 111c LAsi) pendantes à l'entrée en vigueur de ces modifications, comme en l'espèce, sont soumises au droit applicable dans sa teneur du 1er janvier 2008. Selon les alinéas 1 et 2 des dispositions transitoires de la modification du 14 décembre 2012 de la LEtr, les procédures pendantes à l'entrée en vigueur de ces modifications sont régies par le nouveau droit, à l'exception de l'art. 83 al. 5 et 5bis LEtr.</w:t>
      </w:r>
    </w:p>
    <w:p>
      <w:r>
        <w:rPr>
          <w:b/>
        </w:rPr>
        <w:t>E. 1.3</w:t>
      </w:r>
    </w:p>
    <w:p>
      <w:r>
        <w:t>Le recourant a qualité pour recourir (cf. art. 48 al. 1 PA). Le Tribunal relève toutefois que celui-ci a omis de joindre à son recours la décision attaquée, ainsi que le prévoit l'art. 52 al. 1 PA. Toutefois, sous peine de formalisme excessif, cette omission ne porte pas préjudice à la recevabilité du recours. Ainsi, présenté dans la forme (cf. art. 52 al. 1 PA) et dans le délai (cf. art. 108 al. 1 LAsi) prescrits par la loi, le recours est recevable.</w:t>
      </w:r>
    </w:p>
    <w:p>
      <w:r>
        <w:rPr>
          <w:b/>
        </w:rPr>
        <w:t>E. 1.4</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ATAF 2010/44 consid. 3.3). La crainte fondée d'être exposé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Au préalable, le Tribunal rappelle que les motifs d'asile invoqués par le recourant à l'appui de sa première demande d'asile, procédure close par décision de l'ODM du 14 juin 2010 et entrée en force le 16 juillet 2010, ne font pas l'objet de la présente procédure (cf. let. A supra).</w:t>
      </w:r>
    </w:p>
    <w:p>
      <w:r>
        <w:rPr>
          <w:b/>
        </w:rPr>
        <w:t>E. 4</w:t>
      </w:r>
    </w:p>
    <w:p>
      <w:r>
        <w:t>Au cours de son audition sur ses motifs d'asile du 8 avril 2011, le recourant a admis n'avoir écrit qu'un seul article de presse, à savoir celui paru dans l'hebdomadaire "(...)" du (...) au (...) 2010 retraçant la vie de la protagoniste d'un film (cf. pv de son audition fédérale p. 3, questions n° 17 et 18), niant expressément être l'auteur d'autres parutions (cf. pv de son audition fédérale p. 4, questions n° 21 à 23 et p. 8, question n° 62). Il a affirmé que les procédures liées aux trois autres articles dont il avait fait mention ne l'inquiétaient pas, car le rédacteur en chef était seul impliqué et celui-ci n'avait pas divulgué son identité aux autorités turques. En effet, le rapport d'enquête de l'Ambassade de Suisse à Ankara a confirmé que le recourant n'était nullement accusé aux côtés de son rédacteur en chef pour ces trois articles ("[...]", édition du [...] au [...] 2010 et "[...]", édition du [...] au [...] 2010).</w:t>
      </w:r>
    </w:p>
    <w:p>
      <w:r>
        <w:rPr>
          <w:b/>
        </w:rPr>
        <w:t>E. 5.1</w:t>
      </w:r>
    </w:p>
    <w:p>
      <w:r>
        <w:t>Dans la décision entreprise, l'office s'est prononcé sur la vraisemblance ainsi que sur la pertinence des motifs d'asile invoqués. En substance, il a considéré qu'il n'était pas vraisemblable que le recourant soit l'auteur de l'article intitulé "(...)", publié dans l'hebdomadaire "(...)" du (...) au (...) 2010, et que, même à admettre la vraisemblance de cet allégué, celui-ci ne serait pas pertinent, car il n'était pas établi que le recourant serait condamné en Turquie. Au cours de la procédure d'instruction devant le Tribunal, le rapport de la représentation suisse à Ankara a révélé que les deux procédures pénales impliquant le recourant avaient été suspendues en 2012 par la (...) et la (...) Chambres de la Cour d'assise de C._______. Ce document fait également état de l'existence d'une fiche au nom du recourant, qui comporte deux inscriptions, l'une relative à la vente de chaussures de contrefaçon (procédure close en 2009 par l'acquittement de l'intéressé) et l'autre à des délits pénaux graves qui ont fait l'objet de la procédure susmentionnée devant la (...) Chambre de la Cour d'assise de C._______.</w:t>
      </w:r>
    </w:p>
    <w:p>
      <w:r>
        <w:rPr>
          <w:b/>
        </w:rPr>
        <w:t>E. 5.2</w:t>
      </w:r>
    </w:p>
    <w:p>
      <w:r>
        <w:t>Au vu de l'état du dossier tel qu'il se présente au moment où le Tribunal statue (cf. ATAF 2012/21 consid. 5), il examine ci-après l'existence d'une crainte de persécution future en raison du comportement du recourant postérieur à sa fuite, puisque celui-ci a invoqué être l'auteur d'un article rédigé et publié alors qu'il séjournait en Suisse, excluant ainsi l'octroi de l'asile, conformément à l'art. 54 LAsi. Il regarde si cette crainte peut être fondée, d'une part sur les procédures pénales impliquant le recourant (cf. consid. 5.3 infra) et, d'autre part, sur les deux mentions inscrites sur sa fiche (cf. consid. 5.4 infra).</w:t>
      </w:r>
    </w:p>
    <w:p>
      <w:r>
        <w:rPr>
          <w:b/>
        </w:rPr>
        <w:t>E. 5.3</w:t>
      </w:r>
    </w:p>
    <w:p>
      <w:r>
        <w:t>S'agissant d'abord de l'article de presse, dont le recourant a affirmé être l'auteur et pour lequel il serait poursuivi en Turquie, force est d'admettre, sur la base du rapport d'enquête de la représentation suisse à Ankara, que l'intéressé n'est pas recherché actuellement dans son pays d'origine. En effet, les deux procédures judiciaires dirigées à son encontre ont été suspendues par jugements du (...) et du (...) 2012, voilà donc déjà plus de (...) ans et demi. Par ailleurs, à l'échéance du délai probatoire de trois ans, qui échoira cet (...) et en l'absence d'un nouveau délit de la part du recourant d'ici là, ces procédures seront définitivement classées. Il faut rappeler que ces mesures visant à suspendre certaines procédures font suite à l'adoption du 'troisième paquet de réformes judiciaires' (loi 6352) en Turquie, le 5 juillet 2012. En effet, les procès intentés pour des délits de presse et d'opinion commis avant le 31 décembre 2011, dès lors que les accusés risquaient un maximum de cinq ans de prison, ont été suspendus pour une durée de trois ans. Si les intéressés ne commettent aucun délit de même nature durant cette période, leur dossier sera définitivement classé (cf. https://www.ifex.org/turkey/ 2012/10/19/journalists_ not_spared_by_judicial_reforms/fr/, consulté le 15 juin 2015). Partant, le Tribunal conclut à l'absence d'une crainte fondée de persécution future, en raison de la suspension des deux procédures impliquant le recourant. Il n'y a donc pas à penser que le retour du recourant en Turquie impliquerait, d'une quelconque manière, la réouverture de ces procédures suspendues, le recourant n'ayant au demeurant pas allégué avoir commis un délit d'une nature identique à celui reproché dans l'intervalle.</w:t>
      </w:r>
    </w:p>
    <w:p>
      <w:r>
        <w:rPr>
          <w:b/>
        </w:rPr>
        <w:t>E. 5.4.1</w:t>
      </w:r>
    </w:p>
    <w:p>
      <w:r>
        <w:t>Pour ce qui est de l'existence d'une fiche au nom du recourant, le Tribunal considère que l'inscription relative à la vente de chaussures de contrefaçon n'est pas pertinente sous l'angle de l'art. 3 LAsi, puisque dénué de tout rapport avec la notion d'asile politique (cf. aussi ATAF 2013/1 consid. 4.2 [non publié]). En effet, une persécution individuelle et ciblée pour un motif déterminant en matière d'asile est reconnue uniquement lorsqu'une personne invoque de sérieux préjudices dirigés contre elle en tant que personne individuelle en raison de sa race, de sa religion, de sa nationalité ou d'un autre motif déterminant en droit d'asile (cf. ATAF 2011/51 consid. 7.1 et réf. cit., ATAF 2008/12 consid. 7 et réf. cit.). De plus, le recourant a été acquitté pour ce délit, le (...) 2009. Par conséquent, cette inscription n'établit pas l'existence d'une crainte fondée de persécution future en cas de retour du recourant en Turquie.</w:t>
      </w:r>
    </w:p>
    <w:p>
      <w:r>
        <w:rPr>
          <w:b/>
        </w:rPr>
        <w:t>E. 5.4.2</w:t>
      </w:r>
    </w:p>
    <w:p>
      <w:r>
        <w:t>Concernant la mention relative à la procédure devant la (...) Chambre de la Cour d'assise de C._______, dans la mesure où elle est suspendue, au demeurant depuis plus de (...) ans et demi, il n'y a pas lieu d'admettre que le recourant serait recherché et arrêté par les autorités turques sur cette base en cas de retour dans son pays d'origine (cf. à ce sujet l'arrêt du Tribunal D-4180/2013 du 9 mai 2014 consid. 5). De plus, il ressort du rapport d'enquête que le recourant n'est pas recherché en Turquie et qu'il n'encourt aucun risque du moment qu'il ne commet aucun délit pénal durant la période probatoire. Comme relevé précédemment, ce délai d'épreuve arrivera bientôt à échéance et il n'y a, en l'état, aucun motif objectif qui justifierait la reprise de la procédure en cas de retour du recourant dans son pays. Par conséquent, vu les circonstances du cas d'espèce, le Tribunal conclut que la seule existence, en Turquie, d'une fiche politique à l'égard du recourant - qui a dit n'avoir aucun lieu quel qu'il soit avec le (...) ne permet pas d'admettre une crainte fondée de persécution future déterminante en matière d'asile (cf. ATAF 2010/9 ; arrêt du Tribunal administratif fédéral E-4140/2013 du 3 juin 2015 consid. 5.3 à 5.5).</w:t>
      </w:r>
    </w:p>
    <w:p>
      <w:r>
        <w:rPr>
          <w:b/>
        </w:rPr>
        <w:t>E. 5.5</w:t>
      </w:r>
    </w:p>
    <w:p>
      <w:r>
        <w:t>Il ressort de ce qui précède que les motifs d'asile allégués par le recourant ne répondent pas aux exigences en matière de pertinence fixées par l'art. 3 LAsi.</w:t>
      </w:r>
    </w:p>
    <w:p>
      <w:r>
        <w:rPr>
          <w:b/>
        </w:rPr>
        <w:t>E. 5.6</w:t>
      </w:r>
    </w:p>
    <w:p>
      <w:r>
        <w:t>Le recours, faute de contenir tout argument susceptible de remettre en cause le bien-fondé de la décision entreprise, sous l'angle de la reconnaissance de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 celle-ci est réglée par l'art. 83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établi qu'en cas de retour en Turquie, il serait exposé à de sérieux préjudices au sens de l'art. 3 LAsi.</w:t>
      </w:r>
    </w:p>
    <w:p>
      <w:r>
        <w:rPr>
          <w:b/>
        </w:rPr>
        <w:t>E. 8.3</w:t>
      </w:r>
    </w:p>
    <w:p>
      <w:r>
        <w:t>Pour les mêmes raisons que celles indiquées plus haut, le Tribunal considère que le recourant n'a pas fait valoir un véritable risque concret et sérieux d'être victime de traitements prohibés par les art. 3 CEDH ou Conv. torture, en cas de renvoi dans son pays d'origine (ATAF 2008/34 consid. 10 et réf. cit.).</w:t>
      </w:r>
    </w:p>
    <w:p>
      <w:r>
        <w:rPr>
          <w:b/>
        </w:rPr>
        <w:t>E. 8.4</w:t>
      </w:r>
    </w:p>
    <w:p>
      <w:r>
        <w:t>Dès lors, l'exécution du renvoi du recourant sous forme de refoulement ne transgresse aucun engagement de la Suisse relevant du droit international, de sorte qu'elle s'avère licite (anc.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w:t>
      </w:r>
    </w:p>
    <w:p>
      <w:r>
        <w:rPr>
          <w:b/>
        </w:rPr>
        <w:t>E. 9.2</w:t>
      </w:r>
    </w:p>
    <w:p>
      <w:r>
        <w:t>Si les provinces de Hakkari et de Sirnak se trouvent dans une situation de violence généralisée (ATAF 2013/2 consid. 9.6.1), l'exécution du renvoi dans toutes les autres provinces de Turquie est, dans le principe, raisonnablement exigible. En l'occurrence, le recourant, originaire de la province de D._______, a vécu durant plus de vingt ans à C._______ avant de quitter la Turquie ; l'exécution du renvoi est donc, sur ce point, raisonnablement exigible.</w:t>
      </w:r>
    </w:p>
    <w:p>
      <w:r>
        <w:rPr>
          <w:b/>
        </w:rPr>
        <w:t>E. 9.3.1</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w:t>
      </w:r>
    </w:p>
    <w:p>
      <w:r>
        <w:rPr>
          <w:b/>
        </w:rPr>
        <w:t>E. 9.3.2</w:t>
      </w:r>
    </w:p>
    <w:p>
      <w:r>
        <w:t>Ce qui compte ce sont,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9.3.3</w:t>
      </w:r>
    </w:p>
    <w:p>
      <w:r>
        <w:t>En l'occurrence, l'intéressé, atteint d'un trouble de l'adaptation, avec une réaction mixte anxieuse et dépressive (F41.22), et d'attaques de panique (F41.0), ne bénéfice que d'un suivi ambulatoire et son état est en lien direct avec la décision négative en matière d'asile et sa crainte de devoir retourner dans son pays, ainsi que l'ont indiqué ses médecins. L'état du recourant semble s'être amélioré depuis le début du suivi, puisque la prise en charge psychothérapeutique, d'abord hebdomadaire, a ensuite été réduite à une séance bimensuelle, puis à une séance par mois, voire à deux en fonction des besoins du patient. Dès lors, force est de constater, en l'absence d'une indication contraire, que les séances psychothérapeutiques ont eu tendance à s'espacer avec l'écoulement du temps ; en revanche, malgré cette amélioration, le diagnostic est demeuré inchangé. En juillet 2010, le recourant s'était vu prescrire uniquement un antidépresseur (Fluctine), dans sa posologie minimale, le Temesta devant être pris "selon les besoins". Certes, il ressort du rapport médical du 18 mars 2013 que "les doses de sa médication" ont dû être augmentées ; toutefois, en l'absence de précision, le Tribunal peut raisonnablement conclure que le recourant ne s'est pas vu prescrire d'autre médicament que ceux précités. Par ailleurs, l'évolution vers un état dépressif sévère avec symptômes psychotiques évoquée dans le rapport du 5 décembre 2014 n'est que "probable" et ne saurait donc, à ce stade, être retenu en tant que tel comme faisant partie intégrante du diagnostic actuel. De même, la mention que les médecins seraient "à la limite d'une hospitalisation en milieu psychiatrique" n'est pas déterminante, puisque n'étant pas détaillée, concrète et actuelle, compte tenu du fait que le diagnostic est demeuré inchangé depuis le rapport du 16 juillet 2010 et que, comme relevé ci-avant, l'état du recourant ne semble pas s'être péjoré.</w:t>
      </w:r>
    </w:p>
    <w:p>
      <w:r>
        <w:rPr>
          <w:b/>
        </w:rPr>
        <w:t>E. 9.3.4</w:t>
      </w:r>
    </w:p>
    <w:p>
      <w:r>
        <w:t>Ainsi, l'atteinte psychique dont souffre le recourant n'est pas à ce point grave pour être de nature à mettre sa vie ou sa santé concrètement et gravement en danger à brève échéance, en cas de retour en Turquie. Le Tribunal n'ignore pas que les prestations fournies en Turquie ne sont pas du niveau de celles offertes en Suisse, en particulier en ce qui concerne les possibilités de prise en charge psychiatrique. Toutefois, des soins essentiels pour les états dépressifs peuvent être assurés en Turquie qui possède des structures suffisantes pour répondre aux besoins du recourant.</w:t>
      </w:r>
    </w:p>
    <w:p>
      <w:r>
        <w:rPr>
          <w:b/>
        </w:rPr>
        <w:t>E. 9.3.5</w:t>
      </w:r>
    </w:p>
    <w:p>
      <w:r>
        <w:t>Dans ces conditions, force est de constater que le recourant ne nécessite pas impérativement des traitements médicaux ne pouvant être suivis qu'en Suisse, sous peine d'entraîner de manière certaine et à brève échéance une mise en danger concrète et sérieuse de sa vie ou de son intégrité physique. Son état de santé ne saurait donc constituer un motif suffisant pour surseoir à l'exécution de son renvoi en vertu de la jurisprudence en la matière.</w:t>
      </w:r>
    </w:p>
    <w:p>
      <w:r>
        <w:rPr>
          <w:b/>
        </w:rPr>
        <w:t>E. 9.4</w:t>
      </w:r>
    </w:p>
    <w:p>
      <w:r>
        <w:t>En outre, il ne ressort du dossier aucun élément dont on pourrait inférer que l'exécution du renvoi impliquerait une mise en danger concrète du recourant. A cet égard, le Tribunal relève que l'intéressé est jeune et au bénéfice d'une expérience professionnelle en tant qu'ancien propriétaire d'un magasin de confection. Au demeurant, le recourant dispose d'un réseau familial et social dans son pays, composé notamment de ses parents et de sa soeur, sur lequel il pourra compter à son retour.</w:t>
      </w:r>
    </w:p>
    <w:p>
      <w:r>
        <w:rPr>
          <w:b/>
        </w:rPr>
        <w:t>E. 9.5</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La demande d'assistance judiciaire partielle ayant été admise par décision incidente du 25 juin 2014,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