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E-2705/2023 vom 23. Mai 2023</w:t>
      </w:r>
    </w:p>
    <w:p>
      <w:r>
        <w:t>Bundesverwaltungsgericht, 2023-05-23, DE</w:t>
      </w:r>
    </w:p>
    <w:p>
      <w:r>
        <w:rPr>
          <w:b/>
        </w:rPr>
        <w:t xml:space="preserve">Quelle: </w:t>
      </w:r>
      <w:r>
        <w:t>https://mcp.opencaselaw.ch/entscheid/bvger_E-2705_2023</w:t>
      </w:r>
    </w:p>
    <w:p>
      <w:r>
        <w:t>FR: TAF E-2705/2023 du 23 mai 2023</w:t>
      </w:r>
    </w:p>
    <w:p>
      <w:r>
        <w:t>IT: TAF E-2705/2023 del 23 maggio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schwerdeführer haben am Verfahren vor der Vorinstanz teilgenommen, sind durch die angefochtene Verfügung besonders berührt und haben ein schutzwürdiges Interesse an deren Aufhebung beziehungsweise Ände- rung. Sie sind daher zur Einreichung der Beschwerde legitimiert (Art. 108 Abs. 1 AsylG respektive Art. 10 der Verordnung über Massnahmen im Asyl- bereich im Zusammenhang mit dem Coronavirus [SR 142.318]; Art. 48 Abs. 1 sowie Art. 52 Abs. 1 VwVG).</w:t>
      </w:r>
    </w:p>
    <w:p>
      <w:r>
        <w:rPr>
          <w:b/>
        </w:rPr>
        <w:t>E. 1.3</w:t>
      </w:r>
    </w:p>
    <w:p>
      <w:r>
        <w:t>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w:t>
      </w:r>
    </w:p>
    <w:p>
      <w:r>
        <w:t>E-2705/2023 Seite 6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 sentlichen mit der fehlenden asylrechtlichen Relevanz der Vorbringen der Beschwerdeführer sowie der Unglaubhaftigkeit eines erst in der Stellung- nahme zum Entscheidentwurf geltend gemachten Sachverhaltsaspekts.</w:t>
      </w:r>
    </w:p>
    <w:p>
      <w:r>
        <w:rPr>
          <w:b/>
        </w:rPr>
        <w:t>E. 5.1.1</w:t>
      </w:r>
    </w:p>
    <w:p>
      <w:r>
        <w:t>Die geltend gemachte Verfolgung erweise sich nicht als derart inten- siv, als dass ihre Lage und Lebensumstände in ganz Kolumbien unerträg- lich gewesen wären. Sie seien zwar von verschiedenen Belästigungen, Diskriminierungen und Bedrohungen betroffen gewesen; menschenunwür- digen Lebensumständen seien sie aber nicht ausgesetzt gewesen. Insbe- sondere sei es ihnen – trotz Vorsichts- und Sicherheitsmassnahmen – wei- terhin möglich gewesen, sowohl ihrer Arbeit als auch ihrer ehrenamtlichen Tätigkeit nachzugehen. Die zeitlichen Abstände zwischen den von ihnen geschilderten Vorfällen – meist mehrere Monate – würden ausserdem nicht auf eine besonders intensive Verfolgung beziehungsweise Bedrohungs- lage schliessen lassen. Ausserdem sei es ihnen – mit Ausnahme des Droh- briefs der ELN – nicht gelungen, die Täterschaft zu benennen, weshalb letztlich nicht ohne Weiteres geschlossen werden könne, sämtliche Vorfälle seien auf dieselbe Täterschaft zurückzuführen.</w:t>
      </w:r>
    </w:p>
    <w:p>
      <w:r>
        <w:rPr>
          <w:b/>
        </w:rPr>
        <w:t>E. 5.1.2</w:t>
      </w:r>
    </w:p>
    <w:p>
      <w:r>
        <w:t>Ferner sei davon auszugehen, dass in Kolumbien innerstaatliche Schutzalternativen beständen hätten, die sie nicht in Anspruch genommen respektive nicht ausgeschöpft hätten. So hätten sie sich bereits durch den Aufenthalt im Landhaus des Onkels einer unmittelbaren Gefährdung ent- ziehen können. Ausserdem sei die Gruppierung ELN in weiten Teilen</w:t>
      </w:r>
    </w:p>
    <w:p>
      <w:r>
        <w:t>E-2705/2023 Seite 7 Kolumbiens praktisch nicht aktiv. Letztlich hätten sie sich insbesondere für eine Flucht in die Schweiz entschieden, weil diese Reise – ursprünglich als Flitterwochen gedacht – bereits gebucht gewesen sei. Die Beschwerde- führer hätten sich den Verfolgungsmassnahmen demnach auch durch ei- nen Wegzug in einen anderen Landesteil entziehen können, weshalb sie nicht auf den Schutz der Schweiz angewiesen seien. In diesem Zusam- menhang sei festzuhalten, dass die Schweizer Asylbehörden grundsätzlich von der Schutzfähigkeit und dem Schutzwillen der kolumbianischen Behör- den bei Verfolgung durch nicht-staatliche Akteure ausgehen würden. Das politische respektive ehrenamtliche Engagement der Beschwerdefüh- rer sei lokal begrenzt gewesen und es gebe keine Hinweise auf eine lan- desweite Exponiertheit.</w:t>
      </w:r>
    </w:p>
    <w:p>
      <w:r>
        <w:rPr>
          <w:b/>
        </w:rPr>
        <w:t>E. 5.1.3</w:t>
      </w:r>
    </w:p>
    <w:p>
      <w:r>
        <w:t>Soweit die Beschwerdeführer schliesslich in ihrer Stellungnahme zum Entscheidentwurf ergänzende Ausführungen insbesondere zu Ereig- nissen anlässlich einer Beerdigung in ihrem Familienkreis gemacht hätten, würden sich diese als nachgeschoben und entsprechend unglaubhaft er- weisen.</w:t>
      </w:r>
    </w:p>
    <w:p>
      <w:r>
        <w:rPr>
          <w:b/>
        </w:rPr>
        <w:t>E. 5.2</w:t>
      </w:r>
    </w:p>
    <w:p>
      <w:r>
        <w:t>Die Beschwerdeführer entgegneten in ihrem Rechtsmittel im Wesentli- chen, sie seien einer noch intensiveren Bedrohung nur entgangen, weil sie persönliche Sicherheitsvorkehrungen getroffen hätten. Sie hätten sich in ihrem Alltag und ihren ehrenamtlichen Tätigkeiten erheblich eingeschränkt, um sich der Gefahr zu entziehen. Als sozial engagiertes homosexuelles Paar seien sie in Kolumbien besonderen Verfolgungsrisiken ausgesetzt. Die ELN sei in weiten Teilen Kolumbiens aktiv, weshalb ihnen keine inner- staatliche Schutzalternative zur Verfügung gestanden habe. Ihre Erfahrun- gen im Umgang mit den kolumbianischen Behörden, insbesondere den langwierigen bürokratischen Prozessen, würden überdies zeigen, dass der Staat weder fähig noch willig sei, ihnen effektiven Schutz vor privater Ver- folgung zu gewähren.</w:t>
      </w:r>
    </w:p>
    <w:p>
      <w:r>
        <w:rPr>
          <w:b/>
        </w:rPr>
        <w:t>E. 6.1</w:t>
      </w:r>
    </w:p>
    <w:p>
      <w:r>
        <w:t>Das Bundesverwaltungsgericht kommt nach Prüfung der Akten zum Schluss, dass die Vorinstanz zu Recht die flüchtlingsrechtliche Relevanz der Vorbringen der Beschwerdeführer verneint hat. Die Ausführungen in der Beschwerde vermögen der vorinstanzlichen Einschätzung in der ange- fochtenen Verfügung nichts Stichhaltiges entgegenzusetzen. Als wesentlich wird Folgendes erachtet:</w:t>
      </w:r>
    </w:p>
    <w:p>
      <w:r>
        <w:t>E-2705/2023 Seite 8</w:t>
      </w:r>
    </w:p>
    <w:p>
      <w:r>
        <w:rPr>
          <w:b/>
        </w:rPr>
        <w:t>E. 6.2</w:t>
      </w:r>
    </w:p>
    <w:p>
      <w:r>
        <w:t>Die von den Beschwerdeführern geschilderten Behelligungen sind – soweit sich die Täterschaft eindeutig bestimmen liess respektive sich als solche zu erkennen gab – auf nicht-staatliche Gruppierungen, und somit flüchtlingsrechtlich gesehen auf Drittpersonen, zurückzuführen. Die Vor- instanz ist in der angefochtenen Verfügung zu Recht zum Schluss gelangt, dass den Beschwerdeführern die Inanspruchnahme staatlichen Schutzes möglich war und ihnen eine innerstaatliche Aufenthaltsalternative zur Ver- fügung gestanden hätte:</w:t>
      </w:r>
    </w:p>
    <w:p>
      <w:r>
        <w:rPr>
          <w:b/>
        </w:rPr>
        <w:t>E. 6.2.1</w:t>
      </w:r>
    </w:p>
    <w:p>
      <w:r>
        <w:t>Im Sinne der sogenannten Schutztheorie ist eine nicht-staatliche Ver- folgung asylrechtlich nur dann relevant, wenn der Staat unfähig oder nicht willens ist, Schutz vor besagter Verfolgung zu bieten, beziehungsweise trotz allgemeiner Schutzfähigkeit und allgemeinen Schutzwillens die Be- troffenen aus einem asylrechtlichen Motiv im Konkreten nicht geschützt werden. Es ist dabei keine faktische Garantie für langfristigen individuellen Schutz der von nicht-staatlicher Verfolgung bedrohten Personen zu verlan- 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 mende Organe wie an ein Rechts- und Justizsystem zu denken ist, welches eine effektive Strafverfolgung ermöglicht. Ob das bestehende Schutz- system als in diesem Sinn effizient erachtet werden kann, hängt letztlich auch davon ab, dass der Schutz die von Verfolgung betroffene Person tat- sächlich erreicht (vgl. BVGE 2011/51 E. 7.3 m.w.H.). Die Inanspruchnahme dieses Schutzsystems muss der betroffenen Person demnach objektiv zu- gänglich und individuell zumutbar sein, was jeweils im Rahmen einer Ein- zelfallprüfung unter Berücksichtigung des länderspezifischen Kontexts zu beurteilen ist.</w:t>
      </w:r>
    </w:p>
    <w:p>
      <w:r>
        <w:rPr>
          <w:b/>
        </w:rPr>
        <w:t>E. 6.2.2</w:t>
      </w:r>
    </w:p>
    <w:p>
      <w:r>
        <w:t>Kolumbien verfügt, was den Schutz und die Gleichstellung von LGBTIQ-Personen anbelangt, in Lateinamerika über eine der umfassends- ten Gesetzgebungen, obwohl nicht in Abrede gestellt werden kann, dass insbesondere Homosexualität nach wie vor den traditionellen Werten eines nicht unerheblichen Teils der kolumbianischen Bevölkerung zuwiderlaufen dürfte (vgl. zum Ganzen BVGer-Urteil E-1226/2021 vom 22. April 2021 E. 6.2.2 f. und EUROPEAN UNION AGENCY FOR ASYLUM: Colombia: Country Focus, Dezember 2022, S. 125 f., https://euaa.europa.eu/publications/co- lombia-country-foc us, zuletzt aufgerufen am 17. Mai 2023).</w:t>
      </w:r>
    </w:p>
    <w:p>
      <w:r>
        <w:t>E-2705/2023 Seite 9</w:t>
      </w:r>
    </w:p>
    <w:p>
      <w:r>
        <w:rPr>
          <w:b/>
        </w:rPr>
        <w:t>E. 6.3</w:t>
      </w:r>
    </w:p>
    <w:p>
      <w:r>
        <w:t>Entgegen der Ausführungen der Beschwerdeführer während ihres erst- instanzlichen Asylverfahrens und auf Beschwerdeebene, manifestiert sich in ihrem konkreten Fall weder ein Unwille noch die Unfähigkeit der kolum- bianischen Behörden, ihnen Schutz vor privater Verfolgung zu gewähren. In diesem Zusammenhang erscheint zentral, dass die Behörden auf die – in Übereinstimmung mit der Vorinstanz als nicht hinreichend intensiv im Sinn von Art. 3 AsylG zu bezeichnenden – Vorfälle umgehend und ange- messen reagiert haben. Aus den eingereichten Beweismitteln ergibt sich im Übrigen nicht ohne Weiteres, dass es sich bei den (zeitlich teilweise weit auseinanderliegenden) Ereignissen um eine anhaltende Bedrohung sei- tens desselben Personenkreises, namentlich der ELN, handelte, zumal die Beschwerdeführer die Belästigungen vor Ende 2022 auf Schulden eines Halbbruders zurückführte und entsprechend auch weitere Familienmitglie- der bedroht worden seien. Letztlich erweist sich der Grund für die Bedro- hung und Belästigung, der jedenfalls hinsichtlich des Drohbriefs der ELN tatsächlich in ihrer sexuellen Orientierung und ihrem sozialen Engagement liegen dürfte, aufgrund der bestehenden und für sie zugänglichen staatli- chen Schutzinfrastruktur als unerheblich. An dieser Einschätzung vermag weder das Schreiben der Gemeinderäte vom 25. Januar 2023 noch die Mitteilung der Generalstaatsanwaltschaft vom 28. März 2023, wonach das Verfahren abgeschlossen worden sei, etwas zu ändern.</w:t>
      </w:r>
    </w:p>
    <w:p>
      <w:r>
        <w:rPr>
          <w:b/>
        </w:rPr>
        <w:t>E. 6.4</w:t>
      </w:r>
    </w:p>
    <w:p>
      <w:r>
        <w:t>Abschliessend ist festzustellen, dass es sich bei der geltend gemach- ten Gefährdung – ungeachtet des tatsächlichen Bedrohungskontexts (vgl. obenstehende E. 6.3), insbesondere auch ungeachtet der Glaubhaftigkeit des Vorbringens bezüglich der Beerdigung – offensichtlich um ein lokal begrenztes Problem handelt. Selbst wenn die ELN in anderen Regionen ebenfalls präsent ist, knüpft die von ihnen ausgehende Bedrohung in erster Linie an die Sichtbarkeit der Beschwerdeführer als sozial engagiertes homosexuelles Paar an ihrem (mit etwa […] Einwohnern vergleichsweise kleineren) Wohnort. Es wäre ihnen demnach zuzumuten gewesen, sich an- dernorts – beispielsweise in einer der zahlreichen Grossstädte Kolumbiens – niederzulassen.</w:t>
      </w:r>
    </w:p>
    <w:p>
      <w:r>
        <w:rPr>
          <w:b/>
        </w:rPr>
        <w:t>E. 6.5</w:t>
      </w:r>
    </w:p>
    <w:p>
      <w:r>
        <w:t>Zusammenfassend ist daher festzuhalten, dass die Vorinstanz zu Recht die Flüchtlingseigenschaft der Beschwerdeführer verneint und ihr Asylgesuch abgelehnt hat.</w:t>
      </w:r>
    </w:p>
    <w:p>
      <w:r>
        <w:t>E-2705/2023 Seite 10</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 verfügen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 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kann der in Art. 5 AsylG</w:t>
      </w:r>
    </w:p>
    <w:p>
      <w:r>
        <w:t>E-2705/2023 Seite 11 verankerte Grundsatz der Nichtrückschiebung im vorliegenden Verfahren keine Anwendung finden. Eine Rückkehr der Beschwerdeführer in den Hei- matstaat ist demnach unter dem Aspekt von Art. 5 AsylG rechtmässig.</w:t>
      </w:r>
    </w:p>
    <w:p>
      <w:r>
        <w:rPr>
          <w:b/>
        </w:rPr>
        <w:t>E. 8.2.3</w:t>
      </w:r>
    </w:p>
    <w:p>
      <w:r>
        <w:t>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Dies gelingt ihnen nicht.</w:t>
      </w:r>
    </w:p>
    <w:p>
      <w:r>
        <w:rPr>
          <w:b/>
        </w:rPr>
        <w:t>E. 8.2.4</w:t>
      </w:r>
    </w:p>
    <w:p>
      <w:r>
        <w:t>Auch die allgemeine Menschenrechtssituation im Heimatstaat lässt den Wegweisungsvollzug zum heutigen Zeitpunkt nicht als unzulässig er- scheinen.</w:t>
      </w:r>
    </w:p>
    <w:p>
      <w:r>
        <w:rPr>
          <w:b/>
        </w:rPr>
        <w:t>E. 8.2.5</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Kolumbien herrscht weder Krieg oder Bürgerkrieg noch eine Situ- ation allgemeiner Gewalt, aufgrund derer eine Rückkehr generell unzumut- bar wäre (vgl. hierzu etwa die Urteile des BVGer D-2760/2022 vom 16. März 2023 E. 8.4.1, D-5435/2022 vom 21. Dezember 2022 E. 9.3.1, D-908/2021 vom 11. Oktober 2021 E. 7.4.2 und E-1226/2021 vom 22. April 2021 E. 8.3.3).</w:t>
      </w:r>
    </w:p>
    <w:p>
      <w:r>
        <w:rPr>
          <w:b/>
        </w:rPr>
        <w:t>E. 8.3.2</w:t>
      </w:r>
    </w:p>
    <w:p>
      <w:r>
        <w:t>Zur Begründung hinsichtlich der individuellen Zumutbarkeit des Weg- weisungsvollzugs kann vollumfänglich auf die zutreffenden Argumente der Vorinstanz verwiesen werden, denen in der Beschwerde nichts entgegen- gesetzt wird.</w:t>
      </w:r>
    </w:p>
    <w:p>
      <w:r>
        <w:rPr>
          <w:b/>
        </w:rPr>
        <w:t>E. 8.3.3</w:t>
      </w:r>
    </w:p>
    <w:p>
      <w:r>
        <w:t>Nach dem Gesagten erweist sich der Vollzug der Wegweisung auch als zumutbar.</w:t>
      </w:r>
    </w:p>
    <w:p>
      <w:r>
        <w:t>E-2705/2023 Seite 12</w:t>
      </w:r>
    </w:p>
    <w:p>
      <w:r>
        <w:rPr>
          <w:b/>
        </w:rPr>
        <w:t>E. 8.4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der Beschwerdeführer abzuweisen, da die Begehren ge- mäss den vorstehenden Erwägungen als aussichtslos zu bezeichnen wa- ren und es daher an einer gesetzlichen Voraussetzung zu deren Gewäh- rung fehlt. Das Gesuch um Verzicht auf die Kostenvorschusserhebung ist mit dem vorliegenden Entscheid gegenstandslos geworden.</w:t>
      </w:r>
    </w:p>
    <w:p>
      <w:r>
        <w:rPr>
          <w:b/>
        </w:rPr>
        <w:t>E. 10.2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E-2705/2023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