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E-269/2021 vom 27. Januar 2021</w:t>
      </w:r>
    </w:p>
    <w:p>
      <w:r>
        <w:t>Bundesverwaltungsgericht, 2021-01-27, DE</w:t>
      </w:r>
    </w:p>
    <w:p>
      <w:r>
        <w:rPr>
          <w:b/>
        </w:rPr>
        <w:t xml:space="preserve">Quelle: </w:t>
      </w:r>
      <w:r>
        <w:t>https://mcp.opencaselaw.ch/entscheid/bvger_E-269_2021</w:t>
      </w:r>
    </w:p>
    <w:p>
      <w:r>
        <w:t>FR: TAF E-269/2021 du 27 janvier 2021</w:t>
      </w:r>
    </w:p>
    <w:p>
      <w:r>
        <w:t>IT: TAF E-269/2021 del 27 gennaio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Vorinstanz begründet ihren Nichteintretensentscheid damit, dass es keine wesentlichen Gründe für die Annahme gebe, das Asylverfahren und die Aufnahmebedingungen für Asylsuchende in Italien würden Schwachstellen aufweisen, die eine Gefahr einer unmenschlichen oder entwürdigenden Behandlung im Sinne von Art. 4 der Charta der Grundrechte der Europäischen Union (2012/C 326/02, nachfolgend: EU-Grundrechtecharta) und Art. 3 EMRK mit sich bringen würden. Es lägen keine systemischen Mängel in Italiens Asyl- und Aufnahmesystem vor. Es sei nicht davon auszugehen, dass der Beschwerdeführer bei einer Überstellung nach Italien gravierenden Menschenrechtsverletzungen im Sinne von Art. 3 Abs. 2 Dublin-III-VO und Art. 3 EMRK ausgesetzt werde, in eine existenzielle Notlage gerate oder ohne Prüfung seines Asylgesuchs und unter Verletzung des Non-Refoulement-Gebots in seinen Heimatstaat überstellt werde. Aus den medizinischen Unterlagen ergebe sich, dass die Verletzungen und Krankheiten des Beschwerdeführers medizinisch kontrolliert und medikamentös behandelt werden könnten. Diese Kontrollen und Behandlungen sowie weitere Untersuchungen seines Allgemeinzustands könnten auch in Italien adäquat durchgeführt werden. Es sei davon auszugehen, dass Italien angemessene medizinische Versorgungsleistungen erbringen könne und der Zugang zur notwendigen medizinischen Behandlung gewährleistet sei. Ausserdem trage das SEM seinem aktuellen Gesundheitszustand Rechnung, indem es die italienischen Behörden im Sinne von Art. 31 und Art. 32 Dublin-III-VO vor der Überstellung über seinen Gesundheitszustand und die notwendige medizinische Behandlung informiere. In Bezug auf seine Angaben, in Italien geschlagen worden zu sein, sei anzumerken, dass Italien ein Rechtstaat sei, der über eine funktionierende Polizeibehörde verfüge. Es lägen keine Gründe vor, welche die Schweiz veranlassen müsste, die Souveränitätsklausel anzuwenden.</w:t>
      </w:r>
    </w:p>
    <w:p>
      <w:r>
        <w:rPr>
          <w:b/>
        </w:rPr>
        <w:t>E. 4.2</w:t>
      </w:r>
    </w:p>
    <w:p>
      <w:r>
        <w:t>Der Beschwerdeführer entgegnet dem in seiner Beschwerdeschrift, die Vorinstanz habe ihren Untersuchungsgrundsatz verletzt, indem sie den medizinischen Sachverhalt nicht abschliessend erstellt habe. Im Rahmen des Dublin-Gesprächs habe er deutlich gemacht, dass er medizinische Beschwerden habe, welche nicht ausreichend abgeklärt worden seien. Mit Eingabe vom 8. Januar 2021 habe er dem SEM einen Arztbericht zugestellt, welcher seine psychischen Probleme belegen würden. Der Vorinstanz sei ausserdem ein Arztbericht vom 28. Dezember 2020 vorgelegen, aus welchem hervorgegangen sei, dass er an einer (...) und an (...) leide. Er habe einen auf den 18. Januar 2021 festgelegten Folgetermin erhalten. Die Vorinstanz habe jedoch den angekündigten Arztbericht nicht abgewartet. Die angefochtene Verfügung sei am gleichen Tag abgeschickt worden, an welchem die Eingabe vom 8. Januar 2021 in die Akten aufgenommen worden sei. Um ihrer Untersuchungspflicht nachzukommen, hätte die Vorinstanz sich mit dem eingereichten Beweismittel auseinandersetzen müssen. Es wäre auch zu erwarten gewesen, dass sie den Folgetermin bei den (...) in B._______ abgewartet hätte. Das SEM habe in der angefochtenen Verfügung den medizinischen Sachverhalt nur pauschal abgehandelt und nicht detailliert gewürdigt. Mit textbausteinartigen Formulierungen habe es ausgeführt, dass Italien über eine ausreichende medizinische Infrastruktur verfüge. Es habe ausser Acht gelassen, dass auch verletzlichen Personen nach einer Überstellung nach Italien nur mangelhaft oder mit Verzögerung Zugang zur Unterbringung und Versorgung gewährt und in gewissen Fällen sogar verweigert werde. Die Vorinstanz habe somit den Sachverhalt ungenügend erstellt sowie die Möglichkeit eines allfälligen Selbsteintritts nicht korrekt geprüft.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nach Massgabe der Art. 23, 24, 25 und 29 Dublin-III-VO wiederaufzunehmen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Gemäss seinen Aussagen hat der Beschwerdeführer in Italien ein Asylgesuch gestellt (vgl. SEM-Akte 1082195-16/4 S. 1). Den Akten ist zu entnehmen, dass er in Italien über eine bis zum 29. Mai 2013 gültige Aufenthaltsbewilligung verfügte. Gemäss Art. 7 Abs. 2 Dublin-III-VO wird bei der Bestimmung des zuständigen Mitgliedstaats von der Situation ausgegangen, die zu dem Zeitpunkt gegeben ist, zu dem der Antragsteller seinen Antrag auf internationalen Schutz zum ersten Mal in einem Mitgliedstaat gestellt hat. Die norwegischen Behörden haben bei der Prüfung der Zuständigkeit im Januar 2013 zutreffend festgestellt, dass der Beschwerdeführer zu diesem Zeitpunkt eine gültige italienische Aufenthaltsbewilligung besass. Das Wiederaufnahmegesuch der norwegischen Behörden blieb innert der in Art. 18 Abs. 1 Dublin-II-VO festgelegten Frist unbeantwortet, womit die italienischen Behörden ihre Zuständigkeit implizit anerkannten (vgl. Art. 18 Abs. 7 Dublin-II-VO). Somit wurde Italien gemäss Art. 9 Abs. 1 Dublin-II-VO (entsprechend Art. 12 Abs. 1 Dublin-III-VO) zum zuständigen Mitgliedstaat. Das SEM ersuchte die italienischen Behörden am 11. Dezember 2020 um Wiederaufnahme des Beschwerdeführers gestützt auf Art. 18 Abs. 1 Bst. b beziehungsweise d Dublin-III-VO (vgl. SEM-Akte 1082195-21/5). Die italienischen Behörden liessen das Übernahmeersuchen innert der in Art. 25 Abs. 1 Dublin-III-VO vorgesehenen Frist unbeantwortet, womit sie die Zuständigkeit Italiens implizit anerkannten (Art. 25 Abs. 2 Dublin-III-VO). Der Beschwerdeführer bestreitet die grundsätzliche Zuständigkeit dieses Mitgliedstaates nicht. Somit ist die Zuständigkeit Italiens für die Durchführung des Asyl- und Wegweisungsverfahrens grundsätzlich gegeben. Es bleibt dem Beschwerdeführer überlassen, bei den italienischen Behörden ein Asylgesuch einzureichen, falls er dies als notwendig erachtet und - was aufgrund der Akten nicht ganz klar ist - nicht bereits getan hat. Vor diesem Hintergrund kann offengelassen werden, ob das SEM sein Wiederaufnahmegesuch auf Art. 12 Abs. 1 Dublin-III-VO hätte stützen müssen oder ob die Bezugnahme auf Art. 18 Abs. 1 Bst. b beziehungsweise d Dublin-III-VO korrekt war.</w:t>
      </w:r>
    </w:p>
    <w:p>
      <w:r>
        <w:rPr>
          <w:b/>
        </w:rPr>
        <w:t>E. 7.1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jedoch davon auszugehen, dass Italien die Verfahrens- und Aufnahmerichtlinien einhält (vgl. das als Referenzurteil publizierte Urteil des BVGer E-962/2019 vom 17. Dezember 2019 E. 6; bestätigt in den Urteilen des BVGer F-19/2021 vom 12. Januar 2021 E. 5.2 und D-6303/2020 vom 7. Januar 2021).</w:t>
      </w:r>
    </w:p>
    <w:p>
      <w:r>
        <w:rPr>
          <w:b/>
        </w:rPr>
        <w:t>E. 7.4</w:t>
      </w:r>
    </w:p>
    <w:p>
      <w:r>
        <w:t>Unter diesen Umständen ist die Anwendung von Art. 3 Abs. 2 Dublin-III-VO nicht gerechtfertigt.</w:t>
      </w:r>
    </w:p>
    <w:p>
      <w:r>
        <w:rPr>
          <w:b/>
        </w:rPr>
        <w:t>E. 8.1</w:t>
      </w:r>
    </w:p>
    <w:p>
      <w:r>
        <w:t>Der Beschwerdeführer hat kein konkretes und ernsthaftes Risiko dargetan, die italienischen Behörden würden sich weigern, ihn wiederaufzunehmen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8.2.1</w:t>
      </w:r>
    </w:p>
    <w:p>
      <w:r>
        <w:t>Der Beschwerdeführer beruft sich darauf, sein Gesundheitszustand stehe einer Überstellung entgegen; gemäss medizinischem Bericht vom 18. Januar 2021 leide er an einer (...) beziehungsweise einer (...). Es bestehe ein Risiko einer akuten Dekompensation mit suizidalen Impulsen bei einer bevorstehenden Ausreise nach Italien. Gegebenenfalls werde eine Zuweisung an die Kriseninterventionsstation notwendig. Damit macht der Beschwerdeführerin implizit geltend, die Überstellung nach Italien setze ihn einer Gefahr für seine Gesundheit aus und verletze damit Art. 3 EMRK.</w:t>
      </w:r>
    </w:p>
    <w:p>
      <w:r>
        <w:rPr>
          <w:b/>
        </w:rPr>
        <w:t>E. 8.2.2</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7.4.3). Der Beschwerdeführer fällt aber nicht in diese Kategorie. Fest steht, dass eine zwangsweise Rückweisung von Personen mit gesundheitlichen Problemen nur ganz ausnahmsweise einen Verstoss gegen Art. 3 EMRK darstellen kann (zu den Anforderungen vgl. BVGE 2011/9 E. 7 mit Hinweisen auf die damalige Praxis des EGMR sowie zur neueren Praxis des EGMR das Urteil Paposhvili gegen Belgien vom 13. Dezember 2016, Grosse Kammer 41738/10, §§ 180-193 m.w.H.).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a.a.O.). Von einem derart gravierenden Krankheitsbild kann beim Beschwerdeführer nicht ausgegangen werden. Der Beschwerdeführer konnte nicht nachweisen, dass er nicht reisefähig sei oder eine Überstellung seine Gesundheit ernsthaft gefährden würde. Gemäss dem Arztbericht vom 18. Januar 2021 benötigt der Beschwerdeführer täglich die Medikamente C._______, D._______ und E._______. Es ist nicht ersichtlich, weshalb die nötige medizinische Behandlung nicht auch in Italien erfolgen könnte. Sein Gesundheitszustand vermag eine Unzulässigkeit im Sinne der oben zitierten restriktiven Rechtsprechung nicht zu rechtfertigen. Ausserdem stellen die erwähnten gesundheitlichen Probleme kein schweres medizinisches Leiden dar, welches nach der Ankunft in Italien eine sofortige und lückenlose medizinische Versorgung im Sinne der Rechtsprechung erfordern würde. In Anbetracht der gegebenen Umstände war die Vorinstanz demnach nicht gehalten, bei den italienischen Behörden konkrete Garantien für eine gebührende Aufnahme einzuholen (vgl. Referenzurteil E-962/2019 E. 7.4.3). Wünschenswert wäre gewesen, dass die Vorinstanz den in Aussicht gestellten Arztbericht vom 18. Januar 2021 abgewartet hätte. Jedoch ist festzuhalten, dass die Diagnose "(...)" mit der Differentialdiagnose "(...)" bereits im Arztbericht vom 28. Dezember 2020 erwähnt wurde und somit zum Zeitpunkt der Erlass der Verfügung feststand (vgl. SEM-Akte 1082195-30/7 S. 5). Die (...) wurde bereits im Jahre (...) in der Türkei diagnostiziert. Auch die medikamentöse Behandlung wurde im Arztbericht vom 28. Dezember 2020 bereits festgehalten. Ebenfalls bekannt war das im Arztbericht vom 8. Januar 2021 erwähnte (...). Somit erschien der medizinische Sachverhalt zum Zeitpunkt des Erlasses des vorinstanzlichen Verfügung bereits als vollständig erstellt. Der Umstand, dass das SEM in seinem Entscheid den am Tag des Erlasses der Verfügung eingegangenen Arztbericht betreffend (...) und empfohlener operativer Entfernung desselben nicht explizit erwähnte, ändert nichts an dieser Einschätzung. Die medizinischen Probleme des Beschwerdeführers - einschliesslich das (...) - und die von ihm benötigte Behandlung wurden sodann in der angefochtenen Verfügung gewürdigt (vgl. SEM-Akte 1082195-34/11 S. 3 f.). Die Vorinstanz war vor diesem Hintergrund auch nicht gezwungen, den Arzttermin des Beschwerdeführers vom 18. Januar 2021 abzuwarten; eine Verletzung der Untersuchungspflicht ist nach dem Gesagten zu verneinen. Beim Arztbericht vom 18. Januar 2021 ist als einzig neues Sachverhaltselement das festgestellte Risiko einer akuten Dekompensation mit suizidalen Impulsen hinzugekommen. Diesbezüglich ist darauf hinzuweisen, dass gemäss bundesgerichtlicher Rechtsprechung Suizidalität kein Vollzugshindernis darstellt (vgl. Urteil des BGer 2C_856/2015 vom 10. Oktober 2015 E. 3.2.1). Dies entspricht auch der Praxis des Bundesverwaltungsgerichts (vgl. Urteil des BVGer F-5933/2019 vom 23. Januar 2020 E. 7.6 m.w.H.). Nach dem Gesagten steht der medizinische Sachverhalt zum heutigen Zeitpunkt fest; sowohl die Diagnose als auch die notwendige Behandlung sind erstellt. Eine Rückweisung der Sache an die Vorinstanz erübrigt sich somit. Die gesundheitlichen Probleme sind auch nicht von einer derartigen Schwere, dass aus humanitären Gründen von einer Überstellung abgesehen werden müsste.</w:t>
      </w:r>
    </w:p>
    <w:p>
      <w:r>
        <w:rPr>
          <w:b/>
        </w:rPr>
        <w:t>E. 8.2.3</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(vgl. Art. 31 f. Dublin-III-VO). Die Vorinstanz hält im angefochtenen Entscheid explizit fest, sie werde die italienischen Behörden vor der Überstellung über seinen Gesundheitszustand sowie die notwendige medizinische Behandlung informieren. Sie ist dabei anzuweisen, vor der Überstellung den aktuellen Gesundheitszustand des Beschwerdeführers in Erfahrung zu bringen und die italienischen Behörden darüber (insbesondere über das neu festgestellte Risiko einer akuten Dekompensation mit suizidalen Impulsen gemäss medizinischem Bericht vom 18. Januar 2021) in Kenntnis zu setzen. Zudem ist sie anzuweisen, dem Beschwerdeführer - um mögliche Verzögerungen beim Zugang zur Gesundheitsversorgung in Italien zu überbrücken - eine Reservemedikation zur Verfügung zu stellen.</w:t>
      </w:r>
    </w:p>
    <w:p>
      <w:r>
        <w:rPr>
          <w:b/>
        </w:rPr>
        <w:t>E. 8.3</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8.5</w:t>
      </w:r>
    </w:p>
    <w:p>
      <w:r>
        <w:t>Somit bleibt Italien der für die Behandlung des Asylgesuchs des Beschwerdeführers zuständige Mitgliedstaat gemäss Dublin-III-VO. Italien ist verpflichtet, das Asylverfahren gemäss Art. 23, 24, 25 und 29 Dublin-III-VO wiederaufzunehmen.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ist unbesehen der finanziellen Verhältnisse des Beschwerdeführers abzuweisen, da die Beschwerde gemäss den vorstehenden Erwägungen als aussichtslos zu bezeichnen ist und es daher an einer gesetzlichen Grundlage zu deren Gewährung fehlt.</w:t>
      </w:r>
    </w:p>
    <w:p>
      <w:r>
        <w:rPr>
          <w:b/>
        </w:rPr>
        <w:t>E. 13</w:t>
      </w:r>
    </w:p>
    <w:p>
      <w:r>
        <w:t>Mit dem vorliegenden Urteil fällt der am 20. Januar 2021 verfügte Vollzugsstopp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