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E-2699/2025 vom 14. März 2025</w:t>
      </w:r>
    </w:p>
    <w:p>
      <w:r>
        <w:t>Bundesverwaltungsgericht, 2025-03-14, DE</w:t>
      </w:r>
    </w:p>
    <w:p>
      <w:r>
        <w:rPr>
          <w:b/>
        </w:rPr>
        <w:t xml:space="preserve">Quelle: </w:t>
      </w:r>
      <w:r>
        <w:t>https://mcp.opencaselaw.ch/entscheid/bvger_E-2699_2025_d20250314</w:t>
      </w:r>
    </w:p>
    <w:p>
      <w:r>
        <w:t>FR: TAF E-2699/2025 du 14 mars 2025</w:t>
      </w:r>
    </w:p>
    <w:p>
      <w:r>
        <w:t>IT: TAF E-2699/2025 del 14 marzo 2025</w:t>
      </w:r>
    </w:p>
    <w:p>
      <w:pPr>
        <w:pStyle w:val="Heading2"/>
      </w:pPr>
      <w:r>
        <w:t>Regeste</w:t>
      </w:r>
    </w:p>
    <w:p>
      <w:r>
        <w:t>Asyl und Wegweisung | Asyl und Wegweisung; Verfügung des SEM vom 14. März 2025</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w:t>
      </w:r>
    </w:p>
    <w:p>
      <w:r>
        <w:t>E-2699/2025 Seite 6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 Flucht vor einer Strafverfolgung ("prosecution") bildet gemäss Praxis des Bundesverwaltungsgerichts per se keinen Grund für die Anerkennung als Flüchtling. Ausnahmsweise kann aber die Durchführung eines Strafverfah- rens respektive die Verurteilung wegen eines gemeinrechtlichen Delikts eine Verfolgung im flüchtlingsrechtlichen Sinne ("persecution") darstellen. Dies trifft dann zu, wenn einer Person eine gemeinrechtliche Tat unterge- schoben wird, um sie aus einem asylrechtlich relevanten Motiv zu verfol- gen, oder wenn die Situation eines Täters, der ein gemeinrechtliches De- likt tatsächlich begangen hat, aus einem solchen Motiv in bedeutender Weise erschwert wird. Von einem Malus ist mit anderen Worten die Rede, wenn nicht allein kriminelles Unrecht geahndet, sondern die betroffene Per- son wegen der in Art. 1 A des Abkommens vom 28. Juli 1951 über die Rechtsstellung der Flüchtlinge (FK, SR 0.142.30) beziehungsweise Art. 3 AsylG erwähnten Eigenschaften sanktioniert werden soll. Dies kann insbe- sondere darin zum Ausdruck kommen, dass eine unverhältnismässig hohe Strafe ausgefällt wird, dass das Strafverfahren rechtsstaatlichen Ansprü- chen nicht zu genügen vermag oder dass der asylsuchenden Person in Form der Strafe oder im Rahmen der Strafverbüssung eine Verletzung fun- damentaler Menschenrechte, insbesondere Folter, droht (vgl. Urteil des Bundesverwaltungsgerichts E-7866/2010 vom 10. Januar 2011 E. 5 und dort zitierte weitere Urteile).</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w:t>
      </w:r>
    </w:p>
    <w:p>
      <w:r>
        <w:t>E-2699/2025 Seite 7 Tatsachen nicht entsprechen oder massgeblich auf gefälschte oder ver- fälschte Beweismittel abgestützt werden (Art. 7 AsylG).</w:t>
      </w:r>
    </w:p>
    <w:p>
      <w:r>
        <w:rPr>
          <w:b/>
        </w:rPr>
        <w:t>E. 5.1</w:t>
      </w:r>
    </w:p>
    <w:p>
      <w:r>
        <w:t>Zur Begründung ihrer Verfügung führte die Vorinstanz an, die Vorbrin- gen des Beschwerdeführers hielten den Anforderungen an die Flüchtlings- eigenschaft gemäss Art. 3 AsylG und an die Glaubhaftigkeit gemäss Art. 7 AsylG nicht stand.</w:t>
      </w:r>
    </w:p>
    <w:p>
      <w:r>
        <w:rPr>
          <w:b/>
        </w:rPr>
        <w:t>E. 5.1.1</w:t>
      </w:r>
    </w:p>
    <w:p>
      <w:r>
        <w:t>Unter dem Gesichtspunkt von Art. 7 AsylG führte die Vorinstanz unter anderem Folgendes aus: Aufgrund der Aktenlage bestünde weder Grund zu der Annahme, dass das gegen den Beschwerdeführer eingeleitete Verfahren zu Unrecht oder gar willkürlich eingeleitet worden sei, noch dass ihm die zustehenden Verfah- rensrechte nicht gewährt worden wären. In Bezug auf die ihm vorgewor- fene Tat gehe aus den Akten vielmehr hervor, dass hierzu zahlreiche Be- weismittel existierten, die ihn klar und effektiv mit der vorgebrachten Tat in Verbindung bringen würden: Aus dem Urteil des (…) ([…]) vom (…) gehe hervor, wie der Beschwerdeführer mit weiteren Personen den K._______ und seinen (…) sowie deren (…) angegriffen habe. K._______ habe den Beschwerdeführer identifiziert, der ihn mit einem scharfen Gegenstand, wahrscheinlich einem (…) oder einem (…), von der der rechten Seite an- gegriffen habe. Gemäss forensischen Gutachten sei K._______ durch die Vielzahl an Verletzungen lebensgefährlich verletzt worden. Der Gerichts- entscheid stütze sich – entgegen den Behauptungen des Beschwerdefüh- rers – nebst den Videoaufnahmen auf übereinstimmende Aussagen gleich mehrerer Personen (der drei Opfer), die Identifizierung der Angeklagten, forensische Gutachten sowie Berichte, Protokolle und Zeugenaussagen. Es bestünden daher keine Anzeichen auf ein nicht konform geführtes Ver- fahren oder dass ihm hierbei eine Straftat untergeschoben würde.</w:t>
      </w:r>
    </w:p>
    <w:p>
      <w:r>
        <w:rPr>
          <w:b/>
        </w:rPr>
        <w:t>E. 5.1.2</w:t>
      </w:r>
    </w:p>
    <w:p>
      <w:r>
        <w:t>Der Beschwerdeführer weise selber auch kein geschärftes Profil auf. Er selber habe nie einer politischen Partei angehört und sei während seiner Studienzeit – weit vor seinem angeblichen Einsatz in E._______ in den Jahren 2014 bis 2015 – politisch aktiv gewesen. Mittlerweile liege dies be- reits zehn Jahre zurück. Dass er zum jetzigen Zeitpunkt im Fokus der Be- hörden stehe, sei nicht anzunehmen. Auch habe er seit der Haftentlassung 2019 keine Übergriffe durch die Behörden erlebt. Seine Brüder hätten die Freiheitsstrafen vollständig verbüsst. Es gebe keine Hinweise, dass sie</w:t>
      </w:r>
    </w:p>
    <w:p>
      <w:r>
        <w:t>E-2699/2025 Seite 8 sich anhaltend engagierten. Seine Familie stehe nicht im Fokus der Behör- den. Im hängigen Verfahren wegen eines gemeinrechtlichen Delikts seien ihm nicht einmal Auflagen auferlegt worden und er habe völlig legal mit seinem eigenen Pass auf dem Luftweg aus der Türkei ausreisen können.</w:t>
      </w:r>
    </w:p>
    <w:p>
      <w:r>
        <w:rPr>
          <w:b/>
        </w:rPr>
        <w:t>E. 5.1.3</w:t>
      </w:r>
    </w:p>
    <w:p>
      <w:r>
        <w:t>Zusätzlich komme hinzu, dass die türkischen Gerichte mehrfach zu seinen Gunsten entschieden hätten: Im Jahre 2013 sei er nur bedingt ver- urteilt worden. Im Jahre 2019 sei er der Mitgliedschaft in einer Terrororga- nisation freigesprochen worden. Für die ausgestandene Untersuchungs- haft habe er über zwei Instanzen eine Entschädigung gerichtlich zugespro- chen bekommen. Weiter habe das Berufungsgericht im Jahr 2024 das vo- rinstanzliche Urteil wegen versuchter vorsätzlicher Tötung aufgehoben und an die Vorinstanz zurückgewiesen. Daraufhin habe die Staatsanwaltschaft an der Anklage wegen Tatbegehung im Namen der PKK nicht mehr festge- halten. Im hiernach einzig noch verbleibenden Verfahren wegen versuchter vorsätzlicher Tötung seien zahlreiche Beweise (Videoaufnahmen, Zeugen- aussagen, Berichte, Protokolle und Gutachten) vorhanden. Dies wider- spreche seiner Behauptung, dass er angeblich auf Basis einer verschwom- menen Videoaufnahme verurteilt worden sei.</w:t>
      </w:r>
    </w:p>
    <w:p>
      <w:r>
        <w:rPr>
          <w:b/>
        </w:rPr>
        <w:t>E. 5.1.4</w:t>
      </w:r>
    </w:p>
    <w:p>
      <w:r>
        <w:t>Bezüglich der Befürchtung, in den Militärdienst eingezogen zu wer- den, sei festzustellen, dass allein die Pflicht, Wehrdienst zu leisten nicht als flüchtlingsrechtlich relevante Verfolgung im Sinne von Art. 3 AsylG gelte.</w:t>
      </w:r>
    </w:p>
    <w:p>
      <w:r>
        <w:rPr>
          <w:b/>
        </w:rPr>
        <w:t>E. 5.1.5</w:t>
      </w:r>
    </w:p>
    <w:p>
      <w:r>
        <w:t>Schliesslich seien subjektive Nachfluchtgründe zu verneinen, da er als einfacher Teilnehmer an Feierlichkeiten, Demonstrationen und Anläs- sen beteiligt gewesen sei und kurdische Kulturvereine besucht habe. Er engagiere sich politisch nur im niederschwelligen Bereich und steche nicht aus der Masse an Personen heraus, die sich für die kurdische Sache ein- setzten.</w:t>
      </w:r>
    </w:p>
    <w:p>
      <w:r>
        <w:rPr>
          <w:b/>
        </w:rPr>
        <w:t>E. 5.2</w:t>
      </w:r>
    </w:p>
    <w:p>
      <w:r>
        <w:t>Der Beschwerdeführer entgegnete dem in seiner Beschwerde im We- sentlichen, das Strafverfahren wegen versuchter Tötung weise seiner An- sicht nach dennoch einen politischen Charakter auf. Er sei politisch aktiv gewesen und sei schon zweimal in Haft genommen worden. Es lägen keine ausreichenden Beweise vor, um ihn mit der versuchten vorsätzlichen Tö- tung in Verbindung zu bringen, da er seines Erachtens auf dem Überwa- chungsvideo optisch nicht eindeutig erkennbar sei. Die Zeugenaussagen seien seiner Auffassung nach widersprüchlich sowie ihm gegenüber</w:t>
      </w:r>
    </w:p>
    <w:p>
      <w:r>
        <w:t>E-2699/2025 Seite 9 sicherlich voreingenommen gewesen. Es könne ihm auch nicht angelastet werden, dass er keine näheren Angaben zum vorgeworfenen Deliktdatum ([…]) habe machen können. Die Vorinstanz habe die eingereichten türki- schen Urteile zu unkritisch gewürdigt. Weiter habe er sich nur an friedlichen Protestmärschen, Presseerklärungen und Versammlungen beteiligt und nie an bewaffneten Aktionen teilgenommen. Schliesslich falle es unter die Meinungsfreiheit, wenn er gewisse Sympathien für die PKK hege.</w:t>
      </w:r>
    </w:p>
    <w:p>
      <w:r>
        <w:rPr>
          <w:b/>
        </w:rPr>
        <w:t>E. 6.1</w:t>
      </w:r>
    </w:p>
    <w:p>
      <w:r>
        <w:t>Nach Prüfung der Akten gelangt das Bundesverwaltungsgericht zum Schluss, dass die angefochtene Verfügung zu stützen ist. Die Vorinstanz ist darin mit im Resultat zutreffender Begründung zum Schluss gelangt, dass die Vorbringen des Beschwerdeführers den Anforderungen von Art. 3 AsylG an die Flüchtlingseigenschaft sowie von Art. 7 AsylG an die Glaubhaftigkeit nicht zu genügen vermögen. Mit seiner Beschwerde ver- mag er insgesamt nichts darzutun, was zu einer anderen Einschätzung führen könnte. Zur Vermeidung von Wiederholungen kann daher mit den nachfolgenden Ergänzungen auf die im Resultat zutreffenden Erwägungen in der angefochtenen Verfügung verwiesen werden (vgl. a.a.O. E. II).</w:t>
      </w:r>
    </w:p>
    <w:p>
      <w:r>
        <w:rPr>
          <w:b/>
        </w:rPr>
        <w:t>E. 6.2</w:t>
      </w:r>
    </w:p>
    <w:p>
      <w:r>
        <w:t>Der Vorinstanz ist zuzustimmen, dass keine Anzeichen eines Polit- malus ersichtlich sind. Vielmehr ist ganz im Gegenteil gut erkennbar, dass die türkische Justiz bereits mehrfach zu seinen Gunsten entschieden hat. Namentlich erreichte er einen Freispruch im Verfahren betreffend Mitglied- schaft in einer bewaffneten Terrororganisation (vgl. act. 6, ID-014; vgl. auch die Übersetzung act. 38 S. 6-8). In einem weiteren Verfahren fällte das Strafgericht bloss eine bedingte Freiheitsstrafe wegen Propa- ganda für eine Terrororganisation und Loben eines Straftäters aus. Die be- dingte Strafe wurde auch nicht widerrufen. Gleichzeitig sah das Gericht da- von ab, den Beschwerdeführer wegen Begehung von Straftaten im Namen einer Terrororganisation ohne Mitgliedschaft in dieser Organisation zu be- strafen (vgl. act. 6, ID-024; vgl. auch act. 38 S. 1-4). Über zwei Instanzen wurde ihm für die ausgestandene Untersuchungshaft gesetzeskonform eine Haftentschädigung zugesprochen (vgl. act. 6, ID-008; vgl. auch act. 38 S. 8-9). Schliesslich hob das Berufungsgericht die Verurteilung zu einer langjährigen unbedingten Freiheitsstrafe wegen versuchter vorsätzli- cher Tötung und Tatbegehung im Rahmen von Organisationsaktivitäten auf und wies das Verfahren an die Vorinstanz zurück (vgl. act. 6, ID-032; vgl. auch act. 38 S. 15-16). Nach der Kassation des Verfahrens hielt die Staatsanwaltschaft sodann an der Anklage wegen Tatbegehung im</w:t>
      </w:r>
    </w:p>
    <w:p>
      <w:r>
        <w:t>E-2699/2025 Seite 10 Rahmen von Organisationsaktivitäten nicht weiter fest (vgl. act. 6 ID-033; vgl. auch act. 38 S. 16-17). Die genannten Aspekte zeigen klar auf, dass die türkische Justiz bereits mehrfach zu seinen Gunsten entschieden hat und keine Hinweise beste- hen, das verbleibende Verfahren würde nicht rechtskonform geführt; be- sonders weil erst vor kurzem die Zweitinstanz auch hier zu seinen Gunsten entschieden und das erstinstanzliche Urteil aufgehoben hat.</w:t>
      </w:r>
    </w:p>
    <w:p>
      <w:r>
        <w:rPr>
          <w:b/>
        </w:rPr>
        <w:t>E. 6.3</w:t>
      </w:r>
    </w:p>
    <w:p>
      <w:r>
        <w:t>Gemäss Aktenlage ist aktuell einzig das Verfahren wegen versuchter vorsätzlicher Tötung hängig (vgl. act. 6 ID-033; vgl. auch Übersetzung act. 38 S. 16-17). Hierbei ist aber explizit festzuhalten, dass es sich um die Ahndung eines gemeinrechtlichen Deliktes handelt. Aufgrund der vorhan- denen Beweise (übereinstimmende Aussagen von gleich drei Opfern, Iden- tifizierung des Beschwerdeführers durch das Opfer K._______., Videoauf- nahmen und forensisches Gutachten) fusst auch dieses Verfahren auf so- liden, rechtskonform erscheinenden, objektiven Erkenntnissen der Straf- verfolgungsbehörden. Übereinstimmend mit dem SEM ist nicht davon aus- zugehen, dass ihm dieses Verfahren untergeschoben worden wäre. Die unbelegte Behauptung, ihm sei ein Delikt zu Unrecht untergeschoben worden, lässt sich im Übrigen auch nicht logisch mit der Tatsache in Ein- klang bringen, dass auch in diesem Verfahren die türkische Justiz bereits zu seinen Gunsten entschieden hat. Für diese Sichtweise einer legitimen Strafverfolgung spricht massgebend, dass die Staatsanwaltschaft am An- klagepunkt der Tatbegehung im Rahmen von Organisationsaktivitäten aus Mangel an Beweisen nicht weiter festhielt, hingegen am Anklagepunkt der versuchten vorsätzlichen Tötung (einem rein gemeinrechtlichen Delikt, an dessen Ahndung durch die Justiz ein legitimes öffentliches Interesse be- steht) schon. Es besteht daher kein Grund zu der Annahme, dass die tür- kischen Ermittlungs- und Justizbehörden ungeachtet der Beweislage und undifferenziert gegen den Beschwerdeführer ein Verfahren wegen ver- suchter vorsätzlicher Tötung führten. Schliesslich ist der Ausgang des be- sagten Verfahrens ohnehin noch offen. Eine aktuelle asylrelevante Situa- tion ist offenkundig nicht erkennbar.</w:t>
      </w:r>
    </w:p>
    <w:p>
      <w:r>
        <w:rPr>
          <w:b/>
        </w:rPr>
        <w:t>E. 6.4</w:t>
      </w:r>
    </w:p>
    <w:p>
      <w:r>
        <w:t>Hinsichtlich des Polizeigewahrsams und der Untersuchungshaft in den Jahren 2011 bis 2012 sowie 2018 bis 2019 und den geltend gemachten Übergriffen ist darauf hinzuweisen, dass für die Beurteilung der Flüchtlings- eigenschaft die Situation im Zeitpunkt des Asylentscheids massgeblich ist. Die Gewährung des Asyls kann nicht dazu dienen, einen Ausgleich für</w:t>
      </w:r>
    </w:p>
    <w:p>
      <w:r>
        <w:t>E-2699/2025 Seite 11 allenfalls vergangenes Unrecht zu schaffen, sondern bezweckt vielmehr, Schutz vor künftiger Verfolgung zu gewähren (vgl. BVGE 2008/4 E. 5.4). Den geltend gemachten Nachteilen kommt keine Aktualität zu. Ferner ist darauf hinzuweisen, dass Polizeigewahrsam und Untersuchungshaft im Lichte des erhobenen Tatvorwurfs durchaus legitim erscheinen. Wie die Akten zeigen, wurde der Beschwerdeführer (nach seinem Freispruch) denn auch für die ausgestandene Untersuchungshaft gesetzeskonform entschädigt. Der Beschwerdeführer lebte nach seiner letzten Haftfreilas- sung im Januar 2019 noch mehr als drei Jahre völlig problemlos und ohne Behelligungen in der Türkei. Nach eigenem Bekunden verübte die Polizei in dieser Zeitspanne keinerlei Übergriffe auf ihn, obschon sie über seinen Verbleib informiert gewesen sei (vgl. act. 34, F167). Zusätzlich gilt es hervorzuheben, dass er im Sommer 2021 nach einem (…) Aufenthalt im G._______ ausdrücklich freiwillig und ohne Probleme in die Türkei wiedereinreiste (vgl. act. 34, F127). Dieser Umstand wider- spricht einem Verhalten eines tatsächlich Verfolgten und ist gemeinhin auch nicht mit einer subjektiven Verfolgungsangst in Einklang zu bringen. Weitere gewichtige Indizien gegen das Bestehen einer subjektiven Verfol- gungsfurcht und einer objektiven Verfolgungslage sind auch die Ausstel- lung eines türkischen Reisepasses am (…) (vgl. act. 9) sowie die legale Ausreise am (…) 2022 (vgl. act. 24, F28). Diese mehrfachen Umstände sprechen klar gegen eine aktuelle objektive Verfolgungslage.</w:t>
      </w:r>
    </w:p>
    <w:p>
      <w:r>
        <w:rPr>
          <w:b/>
        </w:rPr>
        <w:t>E. 6.5</w:t>
      </w:r>
    </w:p>
    <w:p>
      <w:r>
        <w:t>Der Vorinstanz ist weiter zuzustimmen, dass der Beschwerdeführer kein ausgeprägtes politisches Profil hat. Er gehörte keinerlei politischen Partei an (vgl. act. 34, F105). Abgesehen von der einmaligen Organisation eines (…) vor einer Universität nahm er bloss an Veranstaltungen teil und führte im Zuge dessen gelegentlich untergeordnete Tätigkeiten aus – wie das Halten von Bannern und Einsätze im Sicherheitsdienst (vgl. act. 34, F102). Damit lässt sich keine besondere Exponiertheit ableiten. Auch der Umstand, dass er rund ein halbes Jahr in E._______ als einfacher Helfer tätig war, ohne dass die türkischen Behörden hiernach überhaupt je aktiv wurden, spricht nicht dafür, dass er aus politischen Gründen in den Fokus der Behörde geraten sein könnte (act. 34, F49-F51).</w:t>
      </w:r>
    </w:p>
    <w:p>
      <w:r>
        <w:rPr>
          <w:b/>
        </w:rPr>
        <w:t>E. 6.6</w:t>
      </w:r>
    </w:p>
    <w:p>
      <w:r>
        <w:t>Weiter kann der Beschwerdeführer aus der Verwandtschaft zu seinen Brüdern, die bei der PKK aktiv waren, keine Gefährdung ableiten. An den Anhörungen gab er zu Protokoll, dass sie ihre Haftstrafen vollständig</w:t>
      </w:r>
    </w:p>
    <w:p>
      <w:r>
        <w:t>E-2699/2025 Seite 12 verbüssten und ein Bruder scheinbar heute völlig unbehelligt als (…) in C._______ arbeitet (vgl. act. 24, F41; act. 34, F148). Dasselbe gilt für sei- nen Vater, dem angeblich eine Verbindung zur PKK unterstellt worden sei (vgl. Beschwerde S. 5). Aus den Akten geht jedoch hervor, dass seine El- tern abgesehen von einer einmaligen polizeilichen Befragung nach dem Aufenthaltsort des Beschwerdeführers ebenfalls völlig unbehelligt in der Türkei leben (vgl. act. 34, F38). Wenn seine Familie unbehelligt in der Tür- kei leben kann, besteht offenkundig kein Grund zur Annahme, dass der Beschwerdeführer singulär ihretwegen Nachteilen ausgesetzt sein könnte.</w:t>
      </w:r>
    </w:p>
    <w:p>
      <w:r>
        <w:rPr>
          <w:b/>
        </w:rPr>
        <w:t>E. 6.7</w:t>
      </w:r>
    </w:p>
    <w:p>
      <w:r>
        <w:t>Das vom Beschwerdeführer vorgebrachte exilpolitische Engagement (Teilnahme an zahlreichen Aktivitäten) ist nicht belegt (vgl. act. 34, F186). Aufgrund des niederschwelligen politischen Profils und Engagements des Beschwerdeführers in der Schweiz – als einfacher Teilnehmer an Demonst- rationen für «die Partei» und des Besuchens von kurdischen Kulturvereine – sind aber keine Nachfluchtgründe ersichtlich (vgl. act. 24, F84-F85). Das Eventualbegehren auf Gewährung einer vorläufigen Aufnahme als Flücht- ling ist abzuweisen.</w:t>
      </w:r>
    </w:p>
    <w:p>
      <w:r>
        <w:rPr>
          <w:b/>
        </w:rPr>
        <w:t>E. 6.8</w:t>
      </w:r>
    </w:p>
    <w:p>
      <w:r>
        <w:t>Es ist dem Beschwerdeführer nicht gelungen, einen flüchtlingsrechtlich relevanten Sachverhalt geltend zu machen und die Vorinstanz hat seine Flüchtlingseigenschaft zu Recht verneint und sein Asylgesuch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w:t>
      </w:r>
    </w:p>
    <w:p>
      <w:r>
        <w:t>Die Beschwerde enthält in Bezug auf die vom SEM festgestellte Zulässig- keit (Art. 83 Abs. 3 AIG) sowie auf die Möglichkeit des Vollzugs der Weg- weisung (Art. 83 Abs. 2 AIG) keine Anträge, und auch in der Begründung der Beschwerde wird nicht dargelegt, inwiefern die angefochtene Verfü- gung diesbezüglich Bundesrecht verletzen oder den rechtserheblichen Sachverhalt unrichtig oder unvollständig feststellen soll. Das</w:t>
      </w:r>
    </w:p>
    <w:p>
      <w:r>
        <w:t>E-2699/2025 Seite 13 Bundesverwaltungsgericht kann eine fehlerhafte Verfügung zugunsten ei- ner Partei zwar auch ändern (Art. 62 Abs. 1 VwVG), wenn in der Be- schwerde kein entsprechendes Begehren formuliert wird. Es ist allerdings nicht gehalten, über die Vorbringen der Parteien hinaus den Sachverhalt vollkommen neu zu erforschen oder nach allen möglichen Rechtsfehlern zu suchen, sondern prüft von den Parteien nicht aufgeworfene Rechtsfra- gen nur dann, wenn hierzu aufgrund bestimmter, sich aus den Akten erge- bender Anhaltspunkte hinreichend Anlass besteht (vgl. MO- SER/BEUSCH/KNEUBÜHLER, Prozessieren vor dem Bundesverwaltungsge- richt, 2. Auflage, 2013, Rz. 1.54 ff.). Vorliegend bestehen jedoch keine An- haltspunkte, welche darauf hindeuten würden, dass die Vorinstanz die Wegweisung angeordnet und den Vollzug der Wegweisung zu Unrecht als zulässig und möglich bezeichnet haben könnte. Gegenstand des vorlie- genden Beschwerdeverfahrens bildet entsprechend den Rechtsbegehren und der Beschwerdebegründung somit einzig die Frage, ob infolge Unzu- mutbarkeit an Stelle des Vollzugs der Wegweisung die vorläufige Auf- nahme anzuordnen ist (Art. 44 AsylG i.V.m. Art. 83 Abs. 1 und 4 AIG).</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9.2.2</w:t>
      </w:r>
    </w:p>
    <w:p>
      <w:r>
        <w:t>Auch unter Berücksichtigung des Wiederaufflammens des türkisch- kurdischen Konfliktes sowie der bewaffneten Auseinandersetzungen zwi- schen Kurdischen Arbeiterpartei (PKK) und staatlichen Sicherheitskräften</w:t>
      </w:r>
    </w:p>
    <w:p>
      <w:r>
        <w:t>E-2699/2025 Seite 14 seit Juli 2015 im Südosten des Landes sowie der Entwicklungen nach dem Putschversuch vom Juli 2016 ist gemäss Praxis des Bundesverwaltungs- gerichts - auch für Kurden - nicht von einer Situation allgemeiner Gewalt oder bürgerkriegsähnlichen Verhältnissen in der gesamten Türkei auszu- gehen (vgl. (vgl. Referenzurteil E-4103/2024 a.a.O. E. 13.2 m.w.H.).</w:t>
      </w:r>
    </w:p>
    <w:p>
      <w:r>
        <w:rPr>
          <w:b/>
        </w:rPr>
        <w:t>E. 9.2.3</w:t>
      </w:r>
    </w:p>
    <w:p>
      <w:r>
        <w:t>Die Vorinstanz führte in der angefochtenen Verfügung zutreffend aus, weshalb der Wegweisungsvollzug in die Türkei in individueller Hinsicht zu- mutbar sei. Diesbezüglich kann auf die Erwägungen der Vorinstanz ver- wiesen werden, denen sich das Gericht vollumfänglich anschliesst (vgl. a.a.O. Ziff. III E. 2). In der Beschwerde wird nichts vorgebracht, was zu einer anderen Beurteilung führen könnte, zumal darin erneut auf seine Asylvorbringen verwiesen wurde (vgl. a.a.O. S. 10).</w:t>
      </w:r>
    </w:p>
    <w:p>
      <w:r>
        <w:rPr>
          <w:b/>
        </w:rPr>
        <w:t>E. 9.2.4</w:t>
      </w:r>
    </w:p>
    <w:p>
      <w:r>
        <w:t>Nach dem Gesagten erweist sich der Vollzug der Wegweisung auch als zumutbar.</w:t>
      </w:r>
    </w:p>
    <w:p>
      <w:r>
        <w:rPr>
          <w:b/>
        </w:rPr>
        <w:t>E. 9.3</w:t>
      </w:r>
    </w:p>
    <w:p>
      <w:r>
        <w:t>Zusammenfassend hat die Vorinstanz den Wegweisungsvollzug zu Recht als zumutbar bezeichnet. Eine Anordnung der vorläufigen Aufnahme fällt somit ausser Betracht (Art. 83 Abs. 1 und 4 AIG). Das Subeventualbe- gehren ist abzuweisen.</w:t>
      </w:r>
    </w:p>
    <w:p>
      <w:r>
        <w:rPr>
          <w:b/>
        </w:rPr>
        <w:t>E. 10</w:t>
      </w:r>
    </w:p>
    <w:p>
      <w:r>
        <w:t>Aus diesen Erwägungen ergibt sich, dass die angefochtene Verfügung Bundesrecht nicht verletzt, den rechtserheblichen Sachverhalt richtig so- wie vollständig feststellt und – soweit diesbezüglich überprüfbar – ange- messen ist. Die Beschwerde ist abzuweisen.</w:t>
      </w:r>
    </w:p>
    <w:p>
      <w:r>
        <w:rPr>
          <w:b/>
        </w:rPr>
        <w:t>E. 11</w:t>
      </w:r>
    </w:p>
    <w:p>
      <w:r>
        <w:t>Bei diesem Ausgang des Verfahrens sind die Kosten dem Beschwerdefüh- rer aufzuerlegen (Art. 63 Abs. 1 VwVG) und auf insgesamt Fr. 750.- festzu- setzen (Art. 1-3 des Reglements vom 21. Februar 2008 über die Kosten und Entschädigungen vor dem Bundesverwaltungsgericht [VGKE, SR 173.320.2]). Die Gesuche um Gewährung der unentgeltlichen Rechts- pflege und um amtliche Verbeiständung sind unbesehen der finanziellen Verhältnisse des Beschwerdeführers abzuweisen, da die Beschwerde ge- mäss den vorstehenden Erwägungen als aussichtslos zu bezeichnen ist und es daher an einer gesetzlichen Voraussetzung zu deren Gewährung fehlt. Das Gesuch um Verzicht auf die Erhebung eines Kostenvorschusses ist mit vorliegendem Direktentscheid gegenstandslos geworden.</w:t>
      </w:r>
    </w:p>
    <w:p>
      <w:r>
        <w:t>E-2699/2025 Seite 15</w:t>
      </w:r>
    </w:p>
    <w:p>
      <w:r>
        <w:t>(Dispositiv nächste Seite)</w:t>
      </w:r>
    </w:p>
    <w:p>
      <w:r>
        <w:t>E-2699/2025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