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E-2698/2024 vom 15. April 2025</w:t>
      </w:r>
    </w:p>
    <w:p>
      <w:r>
        <w:t>Bundesverwaltungsgericht, 2025-04-15, DE</w:t>
      </w:r>
    </w:p>
    <w:p>
      <w:r>
        <w:rPr>
          <w:b/>
        </w:rPr>
        <w:t xml:space="preserve">Quelle: </w:t>
      </w:r>
      <w:r>
        <w:t>https://mcp.opencaselaw.ch/entscheid/bvger_E-2698_2024</w:t>
      </w:r>
    </w:p>
    <w:p>
      <w:r>
        <w:t>FR: TAF E-2698/2024 du 15 avril 2025</w:t>
      </w:r>
    </w:p>
    <w:p>
      <w:r>
        <w:t>IT: TAF E-2698/2024 del 15 aprile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und gestützt auf Art. 111a Abs. 1 AsylG auf die Durchführung eines Schriften- wechsels verzichtet wurde.</w:t>
      </w:r>
    </w:p>
    <w:p>
      <w:r>
        <w:rPr>
          <w:b/>
        </w:rPr>
        <w:t>E. 4.1</w:t>
      </w:r>
    </w:p>
    <w:p>
      <w:r>
        <w:t>In der Beschwerde wird ein Rückweisungsbegehren gestellt, das damit begründet wird, die Vorinstanz habe wesentliche Aussagen des Beschwer- deführers und Beweismittel (etwa das Schreiben des türkischen Anwalts), die seine Flüchtlingseigenschaft belegen würden, nicht zur Kenntnis ge- nommen respektive wesentliche Sachverhaltselemente unterschlagen</w:t>
      </w:r>
    </w:p>
    <w:p>
      <w:r>
        <w:t>E-2698/2024 Seite 7 (vgl. Beschwerde S. 12 f.). Diese formellen Rügen sind vorab zu beurteilen, da sie sich allenfalls dazu eignen, eine Kassation der vorinstanzlichen Ver- fügung zu bewirken (vgl. BVGE 2013/34 E. 4.2; KÖLZ/HÄNER/BERTSCHI, Verwaltungsverfahren und Verwaltungsrechtspflege des Bundes, 3. Aufl. 2013, Rz. 1043 ff. m.w.H.).</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 Gemäss Art. 12 VwVG stellt die Behörde den Sachverhalt von Amtes we- gen fest. Der Untersuchungsgrundsatz findet seine Grenze an der Mitwir- kungspflicht der Asylsuchenden (Art. 8 AsylG; Art. 13 VwVG). Die Sachver- haltsfeststellung ist unrichtig, wenn der Verfügung ein falscher und akten- widriger Sachverhalt zugrunde gelegt oder Beweise falsch gewürdigt wor- den sind; unvollständig ist sie, wenn nicht alle für den Entscheid rechtser- heblichen Sachumstände berücksichtigt worden sind (vgl. KÖLZ/HÄ- NER/BERTSCHI, a.a.O., Rz. 1043).</w:t>
      </w:r>
    </w:p>
    <w:p>
      <w:r>
        <w:rPr>
          <w:b/>
        </w:rPr>
        <w:t>E. 4.3</w:t>
      </w:r>
    </w:p>
    <w:p>
      <w:r>
        <w:t>Das Gericht stellt vorab fest, dass die Vorinstanz die vom Beschwerde- führer im erstinstanzlichen Verfahren eingereichten Beweismittel, darunter auch das Schreiben seines türkischen Anwalts, in der angefochtenen Ver- fügung vollständig aufgelistet hat (vgl. A31 S. 3). Bezüglich des auf diesen Beweismitteln basierenden Vorbringens des Beschwerdeführers, gegen ihn sei ein Ermittlungsverfahren wegen Terrorpropaganda eingeleitet wor- den, kam die Vorinstanz im Wesentlichen zum Schluss, dieses sei nicht asylrelevant. Es ist nicht ersichtlich und wurde auf Beschwerdeebene auch nicht dargelegt, inwiefern das Schreiben des türkischen Anwalts zu einer anderen Einschätzung der Asylrelevanz dieser Vorbringen führen könnte. Im Übrigen hat sich das SEM in der angefochtenen Verfügung mit allen relevanten Vorbringen und Beweismittel des Beschwerdeführers und der Situation in der Türkei hinreichend auseinandergesetzt und diese gewür- digt. Es ist daher auch nicht ersichtlich, inwiefern die Begründungspflicht und damit das rechtliche Gehör verletzt sein sollte, zumal es dem</w:t>
      </w:r>
    </w:p>
    <w:p>
      <w:r>
        <w:t>E-2698/2024 Seite 8 Beschwerdeführer offensichtlich möglich war, den Entscheid sachgerecht anzufechten. Auf Beschwerdeebene wurden sodann keine ergänzenden Ausführungen zum Sachverhalt gemacht, womit dieser insgesamt als rechtsgenüglich erstellt erachtet werden kann. Dass der Beschwerdeführer inhaltlich zu einem anderen Ergebnis kommt als das SEM, betrifft sodann die materielle Würdigung des Sachverhalts auf welche nachfolgend einzu- gehen sein wird.</w:t>
      </w:r>
    </w:p>
    <w:p>
      <w:r>
        <w:rPr>
          <w:b/>
        </w:rPr>
        <w:t>E. 4.4</w:t>
      </w:r>
    </w:p>
    <w:p>
      <w:r>
        <w:t>Die formellen Rügen erweisen sich nach dem Gesagten als unbegrün- det und es besteht keine Veranlassung, die angefochtene Verfügung aus diesen Gründen aufzuheben und die Sache an die Vorinstanz zurückzu- weisen. Das diesbezügliche Rechtsbegehren ist abzuweisen.</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Zur Begründung ihres Asylentscheids führte die Vorinstanz im Wesent- lichen aus, die Vorbringen des Beschwerdeführers betreffend seine Mit- nahme durch die Polizei anlässlich der Newroz-Feierlichkeiten vom 21. März 2021, das angebliche Spitzelangebot sowie die weiteren Verfol- gungsmassnahmen seitens der heimatlichen Behörden seien vage und oberflächlich, ausweichend, repetitiv und substanzlos ausgefallen. Es sei nicht plausibel, dass die Behörden, nachdem der Beschwerdeführer sich offensichtlich nicht an seine Zusage zur Spitzeltätigkeit gehalten habe,</w:t>
      </w:r>
    </w:p>
    <w:p>
      <w:r>
        <w:t>E-2698/2024 Seite 9 rund anderthalb Jahre zugewartet und ihn täglich beschattet und bedroht hätten, ohne ihn erneut mitzunehmen beziehungsweise die Drohungen ge- gen ihn wahr zu machen, zumal sie anlässlich der geltend gemachten Mit- nahme hart gegen ihn vorgegangen seien, so dass sein Gesicht voller Blut gewesen sei. Ohnehin scheine es aber insbesondere angesichts des nie- derschwelligen politischen Profils des Beschwerdeführers realitätsfern, dass die Polizei ihn – gerade in einer grossen Stadt wie F._______ – über mehrere Monate hinweg mit der von ihm behaupteten Intensität beobachtet und beschattet haben soll. Insgesamt würden diese Vorbringen konstruiert wirken und seien damit nicht glaubhaft im Sinne von Art. 7 AsylG. Die Vorbringen des Beschwerdeführers, wonach die türkischen Strafverfol- gungsbehörden gegen ihn ein Ermittlungsverfahren wegen Propaganda für eine Terrororganisation eröffnet hätten und ein Vorführbefehl gegen ihn be- stehe, seien sodann nicht geeignet, die Flüchtlingseigenschaft zu begrün- den. Vorab sei darauf hinzuweisen, dass das eingereichte Dokument des (…) Friedensstrafrichteramts F._______ betreffend die Ausstellung eines Vorführbefehls vom (…) Dezember 2023 abgesehen von der Nennung des Delikts keinen materiellen Inhalt aufweise, womit es keinen Rückschluss auf das ihm konkret vorgeworfene Vergehen zulasse. Auch die weiteren eingereichten Dokumente würden über keinerlei (verifizierbare) Sicher- heitsmerkmale verfügen. Diese Dokumente seien einfach fälschbar und hätten lediglich einen geringen Beweiswert. Die Frage, ob es sich um echte Verfahrensakten handle, könne jedoch ohnehin offenbleiben, weil die ein- gereichten Beweismittel zwar aufzeigten, dass gegen den Beschwerdefüh- rer mindestens ein hängiges Ermittlungsverfahren, indessen (noch) kein Gerichtsverfahren eröffnet worden sei. Ermittlungsverfahren würden in der Türkei in hoher Zahl eingeleitet, aber häufig auch wieder eingestellt. Vor diesem Hintergrund sei aktuell offen, ob die Ermittlungen in absehbarer Zeit überhaupt zur Eröffnung eines Gerichtsverfahrens oder einer späteren Verurteilung aus einem flüchtlingsrechtlich relevanten Motiv führen wür- den. Hinsichtlich des geltend gemachten Vorführbefehls sei festzustellen, dass es sich formell nicht um einen Haftbefehl, sondern um einen Vorführ- beschluss handle, dessen Zweck es sei, den Beschwerdeführer einzuver- nehmen. Seine Beiträge auf (…) stünden sodann in einem engen zeitlichen Zusammenhang mit seiner Ausreise und seinem Asylgesuch in der Schweiz sowie der Einleitung von Ermittlungen gegen ihn. Zudem sei er zwar seit 2016/2017 in den sozialen Medien aktiv, habe jedoch erst kurz vor seiner Ausreise aus der Türkei ein Konto auf seinen eigenen Namen eröffnet. An den genauen Inhalt seiner Beiträge könne er sich nicht erin- nern und seinen letzten Post habe er im Jahr 2022 publiziert. Wie seine</w:t>
      </w:r>
    </w:p>
    <w:p>
      <w:r>
        <w:t>E-2698/2024 Seite 10 Anwälte Kenntnis von dem Verfahren gegen ihn erhalten hätten, habe er ferner nicht plausibel darlegen können. Aufgrund seiner Angaben und der Aktenlage sei nicht davon auszugehen, dass es sich bei seinen Internet- Beiträgen um eine qualifizierte und in häufiger Kadenz erfolgende politi- sche Meinungsäusserung gehandelt habe, aufgrund derer die türkischen Behörden ein erhöhtes Verfolgungsinteresse an ihm hätten. Hinsichtlich seiner polizeilichen Mitnahme sowie der – unbelegt gebliebe- nen – Verurteilung im Jahr 2014 sei festzustellen, dass die Anerkennung als Flüchtling eine aktuelle Bedrohungslage voraussetze. Das Asylrecht diene nicht dazu, in der Vergangenheit erlittenes Unrecht wiedergutzuma- chen. Gemäss dem eingereichten Anwaltsschreiben vom (…) Februar 2023 sei der Beschwerdeführer zwar 2014 festgenommen, der Klage sei aber nicht nachgegangen worden. Auch den eingereichten Auszügen aus UYAP seien keine Informationen betreffend ein abgeschlossenes Verfah- ren oder Urteil gegen ihn zu entnehmen. Entsprechend sei dieses Vorbrin- gen ebenfalls nicht geeignet, flüchtlingsrechtlich relevante Nachteile zu be- gründen. Schliesslich könne aufgrund seiner ehrenamtlichen Tätigkeiten für die – an sich legale – HDP nicht ausgeschlossen werden, dass es tatsächlich zu gewissen Belästigungen (durch die türkischen Behörden) gekommen sei. Die geltend gemachten Tätigkeiten für die HDP und ein allfälliges Interesse der Behörden an seiner Person würden indes nicht genügen, um eine be- gründete Furcht vor einer zukünftigen flüchtlingsrechtlich relevanten Ver- folgung anzunehmen. Er sei weder Mitglied der HDP noch in einer expo- nierten Stellung für diese Partei tätig gewesen, weshalb keine beachtliche Wahrscheinlichkeit bestehe, dass sich seine Befürchtungen, deswegen in- haftiert zu werden, verwirklichen würden.</w:t>
      </w:r>
    </w:p>
    <w:p>
      <w:r>
        <w:rPr>
          <w:b/>
        </w:rPr>
        <w:t>E. 6.2</w:t>
      </w:r>
    </w:p>
    <w:p>
      <w:r>
        <w:t>Dem hielt der Beschwerdeführer in seiner Rechtsmitteleingabe im We- sentlichen entgegen, seit 2022 seien in der Türkei mehrere Strafverfahren wegen Beleidigung des Staatspräsidenten sowie wegen Terrorpropaganda gegen ihn eröffnet worden. Die eingereichten Beweismittel würden mit der Mitteilung der Tat durchaus einen materiellen Inhalt aufweisen und seien zudem mit einem QR-Code versehen, womit sie überprüfbare Sicherheit- selemente enthielten. Überdies verkenne das SEM, dass die Türkei kein Rechtsstaat sei und nicht von fairen Prozessen ausgegangen werden könne. Über ihn bestehe sodann ein Datenblatt als «politisch unbequeme Person». Auch eine lokale Fiche könne zu Verfolgungsmassnahmen oder Problemen im Alltag führen, weshalb eine begründete Furcht vor</w:t>
      </w:r>
    </w:p>
    <w:p>
      <w:r>
        <w:t>E-2698/2024 Seite 11 Repressalien bestehe. Nach seiner Ausreise habe die Polizei an seiner letzten Wohnadresse mehrmals Razzien durchgeführt, womit die Argu- mentation, ihm seien keine Nachteile entstanden, nicht zielführend sei. Er befürchte, wegen seinen Meinungsäusserungen in den sozialen Medien auf unbestimmte Zeit inhaftiert und gefoltert zu werden. Die auf seinem aktiven (…)-Konto ersichtlichen Beiträge seien äusserst regimekritisch, so dass eine mehrjährige Haftstrafe zu erwarten sei. Da er strafrechtlich vor- belastet und den türkischen Behörden bereits bekannt sei, würde er zu ei- ner unbedingten Haftstrafe verurteilt. Als nachgewiesen beziehungsweise glaubhaft gemacht zu werten sei aufgrund der Aktenlage, dass er sich in der Türkei in letzter Zeit in den sozialen Medien regimekritisch geäussert habe und dass gegen ihn deswegen ein politisch motiviertes Strafverfahren eingeleitet worden sei. Angesichts des erlassenen Festnahmebefehls müsse damit gerechnet werden, dass er bei oder nach einer Rückkehr in die Türkei festgenommen werde. Da das Ermittlungsverfahren von der Staatsanwaltschaft in C._______ und F._______ geführt werde, könne nicht (mehr) von einer lokal begrenzten Dimension der Angelegenheit aus- gegangen werden, weshalb ihm in der Türkei keine innerstaatliche Zu- fluchtsmöglichkeit offenstehe. Angesichts der derzeitigen Situation in der Türkei sei zu befürchten, dass er im Rahmen des polizeilichen Ermittlungs- verfahrens misshandelt würde. Im Falle einer Rückkehr in die Türkei sei mit überwiegender Wahrscheinlichkeit davon auszugehen, dass die türki- schen Behörden ihn angesichts seiner familiären Verbindungen (er stamme aus einer politisch aktiven Familie) und seines politischen Hinter- grunds als Regimegegner erkennen würden. Gleichzeitig müsse angenom- men werden, dass die heimatlichen Behörden den Verdacht hegen wür- den, dass er sich im Dunstkreis der PKK bewege und sich daher aus türki- scher Sicht politisch missliebig engagiere. Angesichts der bislang beste- henden Beweise und des politischen Profils seiner Familie, müsse mit überwiegender Wahrscheinlichkeit von mehreren Anklageerhebungen und einer Verurteilung ausgegangen werden. Insgesamt habe er aufgrund des Gesagten bei einer Rückkehr in die Türkei eine asylrelevante (Reflex-)Ver- folgung zu befürchten.</w:t>
      </w:r>
    </w:p>
    <w:p>
      <w:r>
        <w:rPr>
          <w:b/>
        </w:rPr>
        <w:t>E. 7</w:t>
      </w:r>
    </w:p>
    <w:p>
      <w:r>
        <w:t>Das Bundesverwaltungsgericht gelangt nach Durchsicht der Akten zum Schluss, dass die angefochtene Verfügung zu stützen ist. Das SEM ist da- rin mit zutreffender Begründung zum Schluss gelangt, dass die Vorbringen des Beschwerdeführers die Voraussetzungen von Art. 3 AsylG respektive Art. 7 AsylG nicht erfüllen. Zur Vermeidung von Wiederholungen kann</w:t>
      </w:r>
    </w:p>
    <w:p>
      <w:r>
        <w:t>E-2698/2024 Seite 12 daher – mit den nachfolgenden Ergänzungen – auf die Erwägungen der Vor-instanz verwiesen werden.</w:t>
      </w:r>
    </w:p>
    <w:p>
      <w:r>
        <w:rPr>
          <w:b/>
        </w:rPr>
        <w:t>E. 7.1</w:t>
      </w:r>
    </w:p>
    <w:p>
      <w:r>
        <w:t>Zunächst ist darauf hinzuweisen, dass der Beschwerdeführer aufgrund seiner Aktivitäten im Heimatstaat nicht über ein asylrelevantes politisches Profil verfügt. So gab er anlässlich seiner Anhörung zu Protokoll, er sei kein Mitglied der HDP, habe sich jedoch seit 2014 ehrenamtlich bei deren Ju- gendflügel engagiert. Er habe versucht, Menschen für die Partei zu gewin- nen, sie über die Demokratie, Grundrechte, schulische Ausbildung in der Muttersprache und die (Partei-)Aktivitäten zu informieren und sie von den Drogen fernzuhalten. Zudem habe er vor Wahlen Anlässe und Festivals organisiert und dabei Broschüren verteilt. An den Anlässen sei er für die Sicherheit zuständig gewesen (vgl. A25 F53 ff. und F96 ff.). Nach konstan- ter Praxis reicht eine solche niederschwellige Unterstützung der an sich legalen HDP nicht aus, um eine Verfolgungsgefahr zu begründen oder um von asylrelevanten Nachteilen bei einer allfälligen Rückkehr auszugehen (vgl. etwa Urteile des BVGer D-1554/2022 vom 29. Juli 2022 E. 7.1 und D-4879/2020 vom 30. Mai 2022 E. 6.1.2).</w:t>
      </w:r>
    </w:p>
    <w:p>
      <w:r>
        <w:rPr>
          <w:b/>
        </w:rPr>
        <w:t>E. 7.2</w:t>
      </w:r>
    </w:p>
    <w:p>
      <w:r>
        <w:t>Die vom Beschwerdeführer anlässlich seiner Anhörung behauptete be- dingte Verurteilung im Jahr 2014 (vgl. A25 F53 und F90 ff.) findet in den Akten keine Stützte. Vielmehr sei er gemäss dem eingereichten Anwalts- schreiben vom (…) Februar 2023 (vgl. BM 1) im Jahr 2014 zwar von der Polizei gefasst worden, es sei jedoch keine Strafverfolgung gegen ihn ein- geleitet worden. Auch den eingereichten UYAP-Auszügen sind keine Infor- mationen betreffend ein abgeschlossenes Verfahren oder Urteil gegen ihn zu entnehmen. Schliesslich hat der Beschwerdeführer das behauptete Ur- teil trotz Nachfrage seitens des SEM (vgl. A25 F92 f.) bis heute nicht ins Recht gelegt. Selbst bei einer unterstellten bedingten Verurteilung im Jahr 2014 wäre aber nicht von einer flüchtlingsrechtlich relevanten Gefährdung auszugehen, zumal der Beschwerdeführer ausführte, während des Auf- schubs der Freiheitsstrafe nicht straffällig geworden zu sein (vgl. A25 F53 und F92).</w:t>
      </w:r>
    </w:p>
    <w:p>
      <w:r>
        <w:rPr>
          <w:b/>
        </w:rPr>
        <w:t>E. 7.3</w:t>
      </w:r>
    </w:p>
    <w:p>
      <w:r>
        <w:t>Gestützt auf die Akten ergibt sich auch keine begründete Furcht vor einer asylrelevanten Reflexverfolgung. Eine solche wurde denn auch erst auf Beschwerdeebene geltend gemacht (vgl. Beschwerde S. 9 f. und 11). Im vorinstanzlichen Verfahren gab der Beschwerdeführer zwar an, sein Va- ter sei Mitglied bei der HDP und sei jeweils bei Wahlen als Urnenmitarbeiter tätig, weshalb er ebenfalls Probleme mit der türkischen Polizei gehabt habe; zudem seien auch seine Onkel bei der HDP tätig (vgl. A25 F159 f.).</w:t>
      </w:r>
    </w:p>
    <w:p>
      <w:r>
        <w:t>E-2698/2024 Seite 13 Er (der Beschwerdeführer) machte dabei aber nicht ansatzweise geltend, dass er vor seiner Ausreise wegen politischer Aktivitäten seines Vaters oder seiner Onkel in den Fokus der heimatlichen Behörden geraten wäre.</w:t>
      </w:r>
    </w:p>
    <w:p>
      <w:r>
        <w:rPr>
          <w:b/>
        </w:rPr>
        <w:t>E. 7.4</w:t>
      </w:r>
    </w:p>
    <w:p>
      <w:r>
        <w:t>Was die vom Beschwerdeführer geltend gemachten strafrechtlichen Ermittlungsverfahren anbelangt, erwägt das Gericht was folgt:</w:t>
      </w:r>
    </w:p>
    <w:p>
      <w:r>
        <w:rPr>
          <w:b/>
        </w:rPr>
        <w:t>E. 7.4.1</w:t>
      </w:r>
    </w:p>
    <w:p>
      <w:r>
        <w:t>Im Rahmen seiner Anhörung gab der Beschwerdeführer zunächst an, dass gegen ihn in der Türkei zwei Strafverfahren eingeleitet worden seien (vgl. A25 F111). Den Referenzschreiben des türkischen Anwalts vom (…) Februar 2023 vom (…) Januar 2024 kann entnommen werden, dass das von der Staatsanwaltschaft in E._______ gegen den Beschwerdefüh- rer unter der Soruşturma No. (…) eröffnete Ermittlungsverfahren von der Staatsanwaltschaft F._______ unter der Soruşturma No. (…) (betreffend Terrorpropaganda) fortgeführt worden sei (vgl. BM 1 und 9). Betreffend die Ermittlungen in E._______ erliess die zuständige Staatsanwaltschaft am (…) März 2023 einen Unzuständigkeitsbeschluss (Yetkisizlik kararı; vgl. Bst. E hiervor); inwiefern dieses Verfahren – wie vom Beschwerdeführer behauptet (vgl. A25 F115) – wieder aktiviert worden sein soll, ist gestützt auf die Akten nicht nachvollziehbar. Den mit Eingabe vom 24. Februar 2025 eingereichten Beweismitteln lassen sich sodann fünf weitere Ermittlungs- verfahren mit den Soruşturma No. (…), (…), (…), (…) und (…) (alle betref- fend Terrorpropaganda) entnehmen. In den Verfahren mit den Soruşturma No. (…) und (…) wurden ebenfalls Unzuständigkeitsbeschlüsse erlassen; die Verfahren mit den Soruşturma No. (…) und (…) wurden mit dem Ver- fahren mit der Soruşturma No. (…) unter dieser Verfahrensnummer verei- nigt (vgl. Bst. E hiervor). Mit Eingabe vom 24. Februar 2024 machte der Beschwerdeführer ferner geltend, dass in der Türkei zwei weitere Strafver- fahren gegen ihn eröffnet worden seien, darunter eines wegen Beleidigung des Staatspräsidenten, welches sich in der Ermittlungsphase befinde, so- wie ein anderes, bei welchem der Straftatbestand noch unbekannt sei und ein Geheimhaltebeschluss bestehe. Sobald er im Besitz dieses Geheim- haltebeschlusses sei, wolle er diesen zusammen mit den anderen Ermitt- lungsakten nachreichen. Bislang sind diese beiden neu geltend gemachten Strafverfahren indes unbelegt geblieben. Gestützt auf das vorangehend Ausgeführte ist aufgrund der Aktenlage zum heutigen Zeitpunkt somit nur von zwei gegen den Beschwerdeführer hängigen Ermittlungsverfahren mit den Soruşturma No. (…) und (…) auszugehen, wobei der Vollständigkeit halber darauf hinzuweisen ist, dass der Beschwerdeführer zwar zahlreiche Justizdokumente einreichen konnte, indes bis heute keinen Auszug aus dem UYAP Avukat Portal ins Recht gelegt hat, aus dem die geltend</w:t>
      </w:r>
    </w:p>
    <w:p>
      <w:r>
        <w:t>E-2698/2024 Seite 14 gemachten Ermittlungsverfahren hervorgehen würden, obwohl ihm dies angesichts der Tatsache, dass er sowohl in der Schweiz als auch in der Türkei rechtlich vertreten ist, möglich gewesen sein müsste.</w:t>
      </w:r>
    </w:p>
    <w:p>
      <w:r>
        <w:rPr>
          <w:b/>
        </w:rPr>
        <w:t>E. 7.4.2</w:t>
      </w:r>
    </w:p>
    <w:p>
      <w:r>
        <w:t>Bezüglich des Ermittlungsverfahrens mit der Sorusturma No. (…) be- treffend Terrorpropaganda liegt lediglich ein Überweisungsbericht der Staatsanwaltschaft E._______ vom (…) Dezember 2022 im Recht (vgl. Bst. E hiervor). Inwiefern dieses Verfahren seither weitergeführt wurde, ist weder aus den Aussagen des Beschwerdeführers noch aus den Akten er- sichtlich. Im Ermittlungsverfahren wegen Terrorpropaganda mit der Soruşturma No. (…) hiess das (…) Friedensstrafrichteramt F._______ das Gesuch um Ausstellung eines Vorführbefehls am (…) Dezember 2023 gut (BM 8). Der gleichentags ausgestellte Vorführbefehl dient dem Zweck der Einvernahme (vgl. Bst. E hiervor), wobei die Ausstellung solcher Vorführ- befehle gemäss Rechtsprechung des Bundesverwaltungsgerichts noch kein systematisches Risiko einer asylrechtlich relevanten Verfolgung zu begründen vermögen (vgl. Urteil des BVGer E-3879/2024 vom 10. Juli 2024 S. 5). Gemäss dem Referenzurteil des Bundesverwaltungsgerichts E-4103/2024 vom 8. November 2024 bestehen keine stichhaltigen Gründe für die Annahme, dass Personen, die in der Türkei von Ermittlungsverfah- ren wegen Terrorpropaganda betroffen sind, im Rahmen der Ermittlungs- und Strafverfahren generell einen Politmalus im absoluten oder relativen Sinn zu befürchten hätten, weshalb sich aus diesem Umstand alleine noch keine begründete Furcht vor mit beachtlicher Wahrscheinlichkeit in abseh- barer Zukunft eintretenden Verfolgungsmassnahmen gemäss Art. 3 Abs. 1 und Abs. 2 AsylG ergibt (a.a.O. E. 8.7.3 und E. 8.8). Sodann ist ungewiss, ob die dem Beschwerdeführer vorgeworfenen Handlungen seitens der zu- ständige(n) Staatsanwaltschaft(en) tatsächlich als strafrechtlich relevant erachtet und einer Anklage zugeführt werden. Weiter ist offen, ob – falls es in Bezug auf das Verfahren überhaupt zu einer Anklage kommt – das zu- ständige Gericht eine Anklage als begründet erachten und ein Gerichtsver- fahren eröffnen wird, ob der Beschwerdeführer verurteilt werden wird und ob eine allfällige Verurteilung von den Rechtsmittelinstanzen bestätigt würde. Es ist in diesem Zusammenhang darauf hinzuweisen, dass lediglich ein Bruchteil der Social Media-Ermittlungsverfahren mit einer Verurteilung oder gar einer Haftstrafe enden (vgl. Referenzurteil, a.a.O. E. 8 m.w.H.). Indes ist im Einzelfall zu prüfen, ob sich im konkreten Verfahren Hinweise auf einen individuellen Politmalus oder auf Gründen ergeben, die zu einer längeren Freiheitsstrafe führen könnten, wobei Risikofaktoren insbeson- dere frühere Verurteilungen sowie ein exponiertes politisches Profil darstel- len (vgl. Referenzurteil, a.a.O. E. 8.7.4). Gemäss den Akten ist davon</w:t>
      </w:r>
    </w:p>
    <w:p>
      <w:r>
        <w:t>E-2698/2024 Seite 15 auszugehen, dass der Beschwerdeführer strafrechtlich nicht vorbelastet ist (vgl. E. 7.2 hiervor) und daher als «Ersttäter» gilt. Zudem verfügen – wie oben dargelegt – weder er noch seine Angehörigen über ein geschärftes politisches Profil (vgl. E. 7.1 und E. 7.3 hiervor).</w:t>
      </w:r>
    </w:p>
    <w:p>
      <w:r>
        <w:rPr>
          <w:b/>
        </w:rPr>
        <w:t>E. 7.4.3</w:t>
      </w:r>
    </w:p>
    <w:p>
      <w:r>
        <w:t>Nach dem Gesagten gelangt das Gericht zum Schluss, dass der Be- schwerdeführer im Zusammenhang mit den geltend gemachten hängigen strafrechtlichen Ermittlungsverfahren in der Türkei wegen Terrorpropa- ganda – auch bei unterstellter Glaubhaftigkeit der entsprechenden Vorbrin- gen – als strafrechtlich nicht einschlägig vorbelastete Person, die kein po- litisches Profil aufweist, mit hoher Wahrscheinlichkeit keine Verurteilung zu einer unbedingten Haftstrafe zu erwarten beziehungsweise nicht mit erheb- licher Wahrscheinlichkeit eine flüchtlingsrechtlich relevante, mit einem Po- litmalus behaftete Verfolgung zu befürchten hat (vgl. Referenzurteil, a.a.O. E. 8 sowie auch Urteile des BVGer E-2092/2024 vom 1. Juli 2024 E. 5.4 und E-3593/2021 vom 8. Juni 2023 E. 6).</w:t>
      </w:r>
    </w:p>
    <w:p>
      <w:r>
        <w:rPr>
          <w:b/>
        </w:rPr>
        <w:t>E. 7.5</w:t>
      </w:r>
    </w:p>
    <w:p>
      <w:r>
        <w:t>Schliesslich machte der Beschwerdeführer anlässlich seiner Anhörung pauschal ein exilpolitisches Engagement geltend (Unterstützung der HDP im Exil, vgl. A25 F148 ff.). Dieses Vorbringen, welches auf Beschwerde- ebene nicht weiter substantiiert wurde, erweist sich als unbelegte Behaup- tung. Demnach besteht keinerlei Veranlassung davon auszugehen, dass der Beschwerdeführer durch politische Aktivitäten in der Schweiz das Inte- resse der türkischen Behörden auf sich gezogen hätte (vgl. zur Rechtspre- chung betreffend exilpolitische Aktivitäten türkischer Asylsuchender bspw. Urteile BVGer D-36/2018 vom 12. Oktober 2020 E. 7.2.1 und D-1764/2020 vom 27. Juli 2022 E. 7).</w:t>
      </w:r>
    </w:p>
    <w:p>
      <w:r>
        <w:rPr>
          <w:b/>
        </w:rPr>
        <w:t>E. 7.6</w:t>
      </w:r>
    </w:p>
    <w:p>
      <w:r>
        <w:t>Zusammenfassend ist festzustellen, dass keine konkreten Hinweise dafür vorliegen, dass der Beschwerdeführer im Zeitpunkt seiner Ausreise einer flüchtlingsrechtlich relevanten (Reflex-)Verfolgung oder einer ent- sprechenden Verfolgungsgefahr ausgesetzt war oder im Falle seiner Rück- kehr in die Türkei ernsthafte Nachteile im Sinne von Art. 3 Abs. 2 AsylG zu gewärtigen hätte. Demnach hat das SEM zu Recht die Flüchtlingseigen- schaft verneint und das Asylgesuch abgelehnt.</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w:t>
      </w:r>
    </w:p>
    <w:p>
      <w:r>
        <w:t>E-2698/2024 Seite 16 ausländerrechtliche Aufenthaltsbewilligung noch über einen Anspruch auf Erteilung einer solchen. Die Wegweisung wurde demnach zu Recht ange- ordnet (vgl. BVGE 2013/37 E. 4.4 und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9.2.2</w:t>
      </w:r>
    </w:p>
    <w:p>
      <w:r>
        <w:t>Das SEM wies in der angefochtenen Verfügung zutreffend darauf hin, dass das Prinzip des flüchtlingsrechtlichen Non-Refoulement nur Personen schützt, die die Flüchtlingseigenschaft erfüllen. Da es dem Beschwerde- führer nicht gelungen ist, eine asylrechtlich erhebliche Gefährdung nach- zuweisen oder glaubhaft zu machen, kann der in Art. 5 AsylG verankerte Grundsatz der Nichtrückschiebung im vorliegenden Verfahren keine An- wendung finden. Eine Rückkehr des Beschwerdeführers in den Heimat- staat ist demnach unter dem Aspekt von Art. 5 AsylG rechtmässig.</w:t>
      </w:r>
    </w:p>
    <w:p>
      <w:r>
        <w:t>E-2698/2024 Seite 17</w:t>
      </w:r>
    </w:p>
    <w:p>
      <w:r>
        <w:rPr>
          <w:b/>
        </w:rPr>
        <w:t>E. 9.2.3</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ff. m.w.H.). Nach den vorstehenden Ausführungen gelingt ihm das nicht. Auch die allgemeine Menschenrechtssituation im Heimatstaat lässt den Wegwei- 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Gemäss Praxis des Bundesverwaltungsgerichts ist in der Türkei auf dem ganzen Staatsgebiet nicht von einer Situation allgemeiner Gewalt oder bürgerkriegsähnlichen Verhältnissen auszugehen, dies auch nicht für Angehörige der kurdischen Ethnie (vgl. Referenzurteil des BVGer E-4103/2024 vom 8. November 2024 E. 13.2 und 13.4 m.w.H.).</w:t>
      </w:r>
    </w:p>
    <w:p>
      <w:r>
        <w:rPr>
          <w:b/>
        </w:rPr>
        <w:t>E. 9.3.2</w:t>
      </w:r>
    </w:p>
    <w:p>
      <w:r>
        <w:t>Anfang Februar 2023 haben schwere Erdbeben im Südosten der Tür- kei zur Zerstörung weiter Teile der Infrastruktur geführt. ln der Folge rief der türkische Präsident Erdoğan den Ausnahmezustand in den elf betroffenen Provinzen (Kahramanmaraş, Hatay, Gaziantep, Osmaniye, Malatya, Adıyaman, Adana, Diyarbakır, Kilis, Şanlıurfa und Elazığ) aus. Gemäss ak- tueller Rechtsprechung ist der Wegweisungsvollzug in eine der betroffenen Provinzen nicht generell unzumutbar. Bei der Beurteilung der Zumutbarkeit ist eine einzelfallweise Prüfung der individuellen Lebenssituation der Be- troffenen vorzunehmen und dabei insbesondere der Situation von vul- nerablen Personen gebührend Rechnung zu tragen (vgl. Referenzurteil des BVGer E-1308/2023 vom 19. März 2024 E. 11.3).</w:t>
      </w:r>
    </w:p>
    <w:p>
      <w:r>
        <w:t>E-2698/2024 Seite 18</w:t>
      </w:r>
    </w:p>
    <w:p>
      <w:r>
        <w:rPr>
          <w:b/>
        </w:rPr>
        <w:t>E. 9.3.3</w:t>
      </w:r>
    </w:p>
    <w:p>
      <w:r>
        <w:t>Der Beschwerdeführer stammt aus B._______ (Provinz C._______), wo er – mit Ausnahme eines kurzen Aufenthalts in F._______ vor seiner Ausreise – gelebt hat. Zwar zählen sowohl die Provinz C._______ als auch die Provinz F._______ zu den von den schweren Erdbeben betroffenen Regionen. In Übereinstimmung mit der Vorinstanz ist indes festzustellen, dass die Häuser der Familie des Beschwerdeführers in B._______ und F._______ zwar durch die Erdbeben beschädigt wurden, seinen Angaben zufolge aber nach wie vor bewohnbar sind und repariert werden (vgl. A25 F34 f.). Seine Familienmitglieder (Eltern, Geschwister sowie weitere Ver- wandte) sind mehrheitlich in B._______, aber auch in F._______ und an weiteren Orten in der Türkei wohnhaft (vgl. A25 F36 ff.), so dass im Hei- matstaat von einem tragfähigen Beziehungsnetz auszugehen ist, das ihm bei der Rückkehr bei Bedarf eine Unterkunft bieten kann. Zudem verfügt der junge und gesunde Beschwerdeführer (vgl. A25 F5 f.) über Arbeitser- fahrung im Bereich (…) (vgl. A25 F27 ff.), weshalb ihm eine wirtschaftliche Reintegration in der Türkei zumutbar ist, zumal die Möglichkeit besteht, Rückkehrhilfe zu beantragen. Damit sind auch in individueller Hinsicht keine Gründe ersichtlich, die gegen die Zumutbarkeit des Wegweisungs- vollzugs sprechen.</w:t>
      </w:r>
    </w:p>
    <w:p>
      <w:r>
        <w:rPr>
          <w:b/>
        </w:rPr>
        <w:t>E. 9.3.4</w:t>
      </w:r>
    </w:p>
    <w:p>
      <w:r>
        <w:t>Nach dem Gesagten erweist sich der Vollzug der Wegweisung auch als zumutbar.</w:t>
      </w:r>
    </w:p>
    <w:p>
      <w:r>
        <w:rPr>
          <w:b/>
        </w:rPr>
        <w:t>E. 9.4</w:t>
      </w:r>
    </w:p>
    <w:p>
      <w:r>
        <w:t>Schliesslich obliegt es dem Beschwerdeführer, sich bei der zuständi- gen Vertretung des Heimatstaates die für eine Rückkehr notwendigen Rei- sedokumente zu beschaffen (Art. 8 Abs. 4 AsylG; vgl. BVGE 2008/34 E. 12), weshalb der Vollzug der Wegweisung auch als möglich zu bezeich- nen ist (Art. 83 Abs. 2 AIG).</w:t>
      </w:r>
    </w:p>
    <w:p>
      <w:r>
        <w:rPr>
          <w:b/>
        </w:rPr>
        <w:t>E. 9.5</w:t>
      </w:r>
    </w:p>
    <w:p>
      <w:r>
        <w:t>Zusammenfassend hat das SEM den Wegweisungsvollzug zu Recht als zulässig, zumutbar und möglich bezeichnet. Eine Anordnung der vor- 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t>E-2698/2024 Seite 19</w:t>
      </w:r>
    </w:p>
    <w:p>
      <w:r>
        <w:rPr>
          <w:b/>
        </w:rPr>
        <w:t>E. 11.1</w:t>
      </w:r>
    </w:p>
    <w:p>
      <w:r>
        <w:t>Die gestellten Rechtsbegehren sind – ex ante betrachtet – als aus- sichtslos zu bezeichnen, weshalb ungeachtet der belegten Bedürftigkeit das Gesuch um Gewährung der unentgeltlichen Prozessführung gemäss Art. 65 Abs. 1 VwVG abzuweisen ist.</w:t>
      </w:r>
    </w:p>
    <w:p>
      <w:r>
        <w:rPr>
          <w:b/>
        </w:rPr>
        <w:t>E. 11.2</w:t>
      </w:r>
    </w:p>
    <w:p>
      <w:r>
        <w:t>Als Folge der Abweisung der Beschwerde sind die Kosten dem Be- schwerdeführer aufzuerlegen (Art. 63 Abs. 1 VwVG) und auf insgesamt Fr. 750.– festzusetzen (Art. 1–3 des Reglements vom 21. Februar 2008 über die Kosten und Entschädigungen vor dem Bundesverwaltungsgericht [VGKE, SR 173.320.2]).</w:t>
      </w:r>
    </w:p>
    <w:p>
      <w:r>
        <w:t>(Dispositiv nächste Seite)</w:t>
      </w:r>
    </w:p>
    <w:p>
      <w:r>
        <w:t>E-2698/2024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