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E-2698/2023 vom 25. Juli 2023</w:t>
      </w:r>
    </w:p>
    <w:p>
      <w:r>
        <w:t>Bundesverwaltungsgericht, 2023-07-25, DE</w:t>
      </w:r>
    </w:p>
    <w:p>
      <w:r>
        <w:rPr>
          <w:b/>
        </w:rPr>
        <w:t xml:space="preserve">Quelle: </w:t>
      </w:r>
      <w:r>
        <w:t>https://mcp.opencaselaw.ch/entscheid/bvger_E-2698_2023</w:t>
      </w:r>
    </w:p>
    <w:p>
      <w:r>
        <w:t>FR: TAF E-2698/2023 du 25 juillet 2023</w:t>
      </w:r>
    </w:p>
    <w:p>
      <w:r>
        <w:t>IT: TAF E-2698/2023 del 25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Vorinstanz führte in der angefochtenen Verfügung aus, die Schweizer Botschaft in Kroatien habe mehrfach abgeklärt, ob und inwiefern Dublin-Rückkehrende von der Push-Back-Problematik betroffen seien. Die Problematik im kroatischen Grenzgebiet könne nicht mit Rückführungen nach Kroatien gestützt auf die Dublin-III-VO in Verbindung gebracht werden. Dublin-Rückkehrende würden ausnahmslos nach Zagreb überstellt, wo sie Zugang zu einem rechtsstaatlichen Asyl- und Wegweisungsverfahren mit wirksamen Beschwerdemöglichkeiten hätten. Es gäbe auch keine Hinweise, dass Dublin-Rückkehrenden eine Kettenabschiebung oder systematische Gewalt seitens der kroatischen Behörden drohe. Das SEM anerkenne, dass die Beschwerdeführerin bei ihren Einreiseversuchen nach Kroatien und insbesondere bei dem von ihr geschilderten Vorfall beim letzten Einreiseversuch Misshandlungen seitens kroatischer Behördenmitglieder ausgesetzt gewesen sei. Es sei allerdings nicht Sache des SEM, das Fehlverhalten einzelner kroatischer Beamter aus der Ferne zu beurteilen, sondern der zuständigen Stellen vor Ort. Sie könne die erlebten Misshandlungen und insbesondere den von ihr detailliert geschilderten Vorfall beim letzten Einreiseversuch bei den zuständigen Behörden in Kroatien zur Anzeige bringen, sollte sie eine juristische Aufarbeitung dieser Vorkommnisse wünschen. Das SEM gehe nicht davon aus, dass sie bei einer Überstellung nach Kroatien erneut in eine solche Situation geraten werde. Auch ihre gesundheitlichen Probleme würden nicht gegen eine Überstellung nach Kroatien sprechen, zumal dieser Staat über eine ausreichende medizinische Infrastruktur verfüge und den Zugang zur medizinischen Versorgung grundsätzlich auch gewährleiste. Schliesslich würden auch keine Gründe vorliegen, welche die Anwendung der Souveränitätsklausel rechtfertigen würden.</w:t>
      </w:r>
    </w:p>
    <w:p>
      <w:r>
        <w:rPr>
          <w:b/>
        </w:rPr>
        <w:t>E. 3.2</w:t>
      </w:r>
    </w:p>
    <w:p>
      <w:r>
        <w:t>Die Beschwerdeführerin macht in ihrer Rechtsschrift im Wesentlichen geltend, die Rückkehr nach Kroatien sei ihr aufgrund der traumatischen Ereignisse und der daraus resultierenden Langzeittraumatisierung nicht zuzumuten. Sie leide an psychischen Problemen, sei bei Eröffnung des Nichteintretensentscheids zusammengebrochen und habe von einem Notfallpsychiater betreut werden müssen. Bei einer Wegweisung nach Kroatien müsse mit einer massiven Verschlechterung des Gesundheitszustands im Sinne einer Retraumatisierung und akuter Suizidalität gerechnet werden. Es könne entgegen der Auffassung der Vorinstanz aufgrund erheblicher Mängel und Einschränkungen beim Zugang zum Gesundheitssystem nicht davon ausgegangen werden, dass sie in Kroatien Zugang zu der notwendigen medizinischen und insbesondere psychologischen Behandlung haben werde. Abgesehen von Art. 3 EMRK werde die Schweiz durch universelle Menschenrechtsverträge dazu verpflichtet, Opfer im Falle von Gewaltanwendung zu schützen. Dies umfasse auch geschlechtsspezifische Gewalt, wie sie sie erlebt habe. Eine Rückführung an den Ort der erlebten Übergriffe und den Ursprung ihrer offensichtlichen Traumatisierung würde auch gegen das Übereinkommen zur Beseitigung jeder Form von Diskriminierungen der Frau (CEDAW) sowie gegen das Übereinkommen des Europarats zur Verhütung und Bekämpfung von Gewalt gegen Frauen und häuslicher Gewalt (insb. gegen Art. 61 der Istanbul-Konvention) verstossen. Es könne ihr auch nicht zugemutet werden, ihre Opferrechte in Kroatien geltend zu machen, zumal sie sich dort an die Polizei und damit an diejenige Organisation wenden müsste, der die Täter angehörten. Hinzu komme, dass strafrechtliche Ermittlungsverfahren für Vergewaltigungsopfer generell sehr belastend seien.</w:t>
      </w:r>
    </w:p>
    <w:p>
      <w:r>
        <w:rPr>
          <w:b/>
        </w:rPr>
        <w:t>E. 3.3</w:t>
      </w:r>
    </w:p>
    <w:p>
      <w:r>
        <w:t>Die Vorinstanz führt in ihrer Vernehmlassung hinsichtlich der geltend gemachten gesundheitlichen Beschwerden aus, es handle sich bei der Beschwerdeführerin nicht um eine schwerkranke Person, bei der die ernsthafte Gefahr bestehe, dass sie bei einer Rückschaffung nach Kroatien einer rapiden und irreversiblen Verschlechterung ihres Gesundheitszustands, verbunden mit übermässigem Leiden oder einer bedeutenden Verkürzung ihrer Lebenserwartung, ausgesetzt wäre. Das SEM schliesse nicht aus, dass sich der psychische Gesundheitszustand der Beschwerdeführerin im Hinblick auf die Überstellung nach Kroatien verschlechtern könnte. Diesem Umstand könne jedoch mit einer adäquaten psychiatrisch-psychologischen Betreuung im Vorfeld und während der Überstellung Rechnung getragen werden. Dasselbe gelte für die Zeit nach der Ankunft in Kroatien, wo die Gesundheitsversorgung, einschliesslich des Zugangs zu geeigneter psychologischer Betreuung, gewährleistet sei. Vulnerable Dublin-Rückkehrende erhielten von den kroatischen Behörden bei der Unterbringung, Betreuung, Schulung sowie Integration besondere Unterstützung. Dass die Erlebnisse in Kroatien direkt zu einer Langzeittraumatisierung geführt hätten, wie sie im Referenzurteil des BVGer E-1488/2020 vom 22. März 2023 als möglicher Hinweis auf eine Unzumutbarkeit der Rückkehr nach Kroatien angeführt würde, lasse sich aus den vorliegenden medizinischen Akten nicht schliessen. Der in der Beschwerdeschrift geltend gemachte Zusammenbruch bei Eröffnung des Nichteintretensentscheides vermöge an dieser Einschätzung nichts zu ändern. Die Beschwerdeführerin werde sich im Falle einer Rücküberstellung nach Kroatien im Rahmen des Dublin-Verfahrens in einer wesentlich anderen Situation als bei ihrer illegalen Einreise nach Kroatien wiederfinden, was das Risiko für eine erhebliche Verschlechterung ihres psychischen Zustandes wesentlich verringern dürfte. Suizidalität stelle im Übrigen gemäss bundesgerichtlicher Rechtsprechung kein Vollzugshindernis dar. Die von der Beschwerdeführerin geschilderten Erlebnisse würden schwerwiegende Vorbringen gegen einzelne kroatische Beamte betreffen, welche in keiner Weise zu entschuldigen oder zu rechtfertigen seien. Es könne jedoch aufgrund dieser Schilderungen nicht davon ausgegangen werden, Kroatien verstosse systematisch gegen seine völkerrechtlichen und vertraglichen Verpflichtungen oder, dass sie mit hoher Wahrscheinlichkeit Opfer einer unmenschlichen oder erniedrigenden Behandlung werden würde. Aus dem CEDAW oder der Istanbul-Konvention könne sie im Übrigen keine subjektiven Rechte ableiten.</w:t>
      </w:r>
    </w:p>
    <w:p>
      <w:r>
        <w:rPr>
          <w:b/>
        </w:rPr>
        <w:t>E. 4.1</w:t>
      </w:r>
    </w:p>
    <w:p>
      <w:r>
        <w:t>Die Beschwerdeführerin rügt in formeller Hinsicht eine unvollständige und unrichtige Sachverhaltsermittlung. Sie habe anlässlich ihres Dublin-Gesprächs auf ihre psychischen Probleme hingewiesen und mit ärztlichem Bericht vom 4. Januar 2023 sei eine psychiatrische Vorstellung zur Traumabearbeitung empfohlen worden. Ausserdem sei bei ihr eine posttraumatische Belastungsstörung (PTBS) diagnostiziert und ihr eine Psychotherapieverordnung mitgegeben worden. Trotz mehrfach aufgezeigter Indikation habe bis heute keine Vorstellung bei einer psychiatrischen Fachperson stattgefunden. Es fehle folglich eine fachärztliche Abklärung und Diagnostik, weshalb der Sachverhalt unvollständig erstellt worden sei.</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4.3</w:t>
      </w:r>
    </w:p>
    <w:p>
      <w:r>
        <w:t>Das SEM führt in seiner Vernehmlassung diesbezüglich aus, es komme weiterhin zum Schluss, dass der medizinische Sachverhalt vorliegend ausreichend erstellt sei, um die Zulässigkeit einer Wegweisung nach Kroatien beurteilen und um festzustellen zu können, dass vorliegend keine ausreichenden Gründe für die Anwendung der Souveränitätsklausel der Schweiz vorlägen. Die Beschwerdeführerin habe im Verlauf ihres bisherigen Aufenthaltes in der Schweiz bereits mehrere allgemeinärztliche sowie mehrere ambulante Termine in Spitälern wahrgenommen. Eine Überweisung zu einem psychiatrischen Konsilium sei an keinem der allgemeinärztlichen Termine vorgenommen worden, weshalb das SEM davon ausgehe, dass dies durch die behandelnden Ärzte und Ärztinnen als nicht indiziert betrachtet worden sei. Dass im Rahmen eines gynäkologischen Termins am 4. Januar 2023 durch die behandelnde Gynäkologin eine Empfehlung zur psychiatrischen Vorstellung festgehalten worden sei, vermöge an diesem Sachverhalt nichts zu ändern. Entsprechend habe auch die Allgemeinärztin keine solche Abklärung angeordnet. Ausserdem seien bezüglich der psychischen Probleme der Beschwerdeführerin (Verdachts-)Diagnosen gestellt worden.</w:t>
      </w:r>
    </w:p>
    <w:p>
      <w:r>
        <w:rPr>
          <w:b/>
        </w:rPr>
        <w:t>E. 4.4</w:t>
      </w:r>
    </w:p>
    <w:p>
      <w:r>
        <w:t>Dem SEM waren die gesundheitlichen Probleme der Beschwerdeführerin bekannt. In Bezug auf das Vorliegen einer schwerwiegenden Erkrankung wären von zusätzlichen medizinischen Abklärungen keine neuen Erkenntnisse zu erwarten gewesen (zur antizipierten Beweiswürdigung vgl. BGE 141 I 60 E. 3.3). Es ist deshalb nicht zu beanstanden, dass die Vorinstanz diesbezüglich keine weiteren Vorkehren getroffen hat. Die auf Beschwerdeebene erhobene Rüge der unvollständigen Feststellung des medizinischen Sachverhalts erweist sich somit als nicht stichhaltig. Es besteht folglich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kroatischen Behörden innert der in Art. 25 Abs. 1 Dublin-III-VO festgelegten Frist dem Wiederaufnahmegesuch der Vorinstanz zugestimmt haben, ist die Zuständigkeit Kroatiens grundsätzlich gegeben. Die Behauptung der Beschwerdeführerin, sie habe in Kroatien kein Asylgesuch eingereicht, hat auf die Zuständigkeit keinen Einfluss. Die Dublin-III-VO räumt den Schutzsuchenden kein Recht ein, den ihren Antrag prüfenden Staat selber auszuwählen (vgl. BVGE 2010/45 E. 8.3).</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Im als Referenzurteil publizierten Entscheid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Selbst unter Berücksichtigung der auf Beschwerdeebene zitierten Berichte sowie der von der Beschwerdeführerin geschilderten Erlebnisse mit Polizeibeamten während ihres kurzen Aufenthaltes in Kroatien ist nicht davon auszugehen, Kroatien verstosse zum heutigen Zeitpunkt systematisch gegen seine vertraglichen Verpflichtungen als zuständiger Dublin-Mitgliedstaat im Falle einer Rücküberstellung von Asylsuchenden.</w:t>
      </w:r>
    </w:p>
    <w:p>
      <w:r>
        <w:rPr>
          <w:b/>
        </w:rPr>
        <w:t>E. 6.3</w:t>
      </w:r>
    </w:p>
    <w:p>
      <w:r>
        <w:t>Nach dem Gesagten ist die Anwendung von Art. 3 Abs. 2 Dublin-III-VO nicht gerechtfertigt.</w:t>
      </w:r>
    </w:p>
    <w:p>
      <w:r>
        <w:rPr>
          <w:b/>
        </w:rPr>
        <w:t>E. 7.1</w:t>
      </w:r>
    </w:p>
    <w:p>
      <w:r>
        <w:t>Nachfolgend ist zu prüfen, ob die Vorinstanz das Selbsteintrittsrecht nach Art. 17 Abs. 1 erster Satz Dublin-III-VO beziehungsweise Art. 29a Abs. 3 zu Recht nicht ausgeübt hat.</w:t>
      </w:r>
    </w:p>
    <w:p>
      <w:r>
        <w:rPr>
          <w:b/>
        </w:rPr>
        <w:t>E. 7.2</w:t>
      </w:r>
    </w:p>
    <w:p>
      <w:r>
        <w:t>Wie die Vorinstanz zutreffend ausführte, ist das Verhalten der kroatischen Grenzbeamten gegenüber der Beschwerdeführerin in keiner Weise zu rechtfertigen. So bedauerlich ihre Erlebnisse aber auch gewesen sein mögen, es lässt sich daraus nicht ableiten, dass die Beschwerdeführerin im Rahmen einer gestützt auf die Dublin-III-VO erfolgenden Rückführung nach Kroatien erneut mit Misshandlungen und Gewalt zu rechnet hat. Das Bundesverwaltungsgericht geht vielmehr davon aus, dass sie sich nach der Dublin-Rücküberstellung in einer anderen Situation als bei ihrer ersten Einreise nach Kroatien befinden wird (vgl. Referenzurteil E-1488/2020 E. 9.4. sowie u.v. Urteil des BVGer D-3332/2023 vom 22. Juni 2023 E. 7.2 m.w.H.). Aus dem Fehlverhalten einzelner Grenzbeamten lässt sich nicht schliessen, dass Polizei- und Sicherheitskräfte systematisch und im ganzen Land Gewalt gegen Asylsuchende verüben. Kroatien ist als Rechtsstaat mit einem funktionierenden Justizsystem einzustufen. Folglich ist von der grundsätzlichen Schutzwilligkeit und Schutzfähigkeit dieses Staates auszugehen. Die Beschwerdeführerin kann sich demnach allenfalls mit Hilfe der vor Ort tätigen karitativen Organisationen an die zuständigen kroatischen Stellen wenden, sollte sie sich vor weiteren Übergriffen fürchten oder Strafanzeige gegen die drei Mitglieder der Grenzbehörde erstatten wollen. Das Bundesverwaltungsgericht verkennt nicht, dass der Empfang und die Aufnahmebedingungen für Asylsuchende in Kroatien problematisch sein können. Die Beschwerdeführerin hat indessen kein konkretes und ernsthaftes Risiko dargetan, die kroatischen Behörden würden sich weigern, sie wieder aufzunehmen und ihren Antrag auf internationalen Schutz unter Einhaltung der Regeln der Verfahrensrichtlinie zu prüfen. Den Akten sind denn auch keine konkreten, die Beschwerdeführerin betreffenden Gründe für die Annahme zu entnehmen, Kroatien werde sie unter Missachtung des Non-Refoulement-Gebots zur Ausreise in ein Land zwingen, in dem ihr Leib, ihr Leben oder ihre Freiheit aus einem Grund nach Art. 3 Abs. 1 AsylG gefährdet ist oder in dem sie Gefahr laufen würde, zur Ausreise in ein solches Land gezwungen zu werden.</w:t>
      </w:r>
    </w:p>
    <w:p>
      <w:r>
        <w:rPr>
          <w:b/>
        </w:rPr>
        <w:t>E. 7.3.1</w:t>
      </w:r>
    </w:p>
    <w:p>
      <w:r>
        <w:t>In Bezug auf die gesundheitliche Situation der Beschwerdeführerin ist darauf hinzuweisen,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Gemäss den diversen ärztlichen Berichten des Ambulatoriums Kanonengasse wurden bei der Beschwerdeführerin eine (...) diagnostiziert (vgl. ärztlicher Berichte vom 14. und 28 Dezember 2022 und 4. Januar 2023). Mit Bericht des Spitals E._______ vom 9. Januar 2023 wurde neben der (...) festgestellt. Die Praxis Medbase hat überdies am 20. Januar 2023 bei der Beschwerdeführerin eine PTBS «bei Zustand nach Vergewaltigung» festgestellt. Zum weiteren Prozedere wurde durch die behandelnde Ärztin festgehalten, dass sie bei (...) wieder vorstellig werden solle. Bei schweren psychiatrischen Symptomen wie Alpträumen, Halluzinationen oder Panikattacken sollte ein erneutes Aufgebot zur behandelnden Allgemeinärztin erfolgen. Bei leichteren psychischen Symptomen wurde auf eine Psychotherapieverordnung verwiesen. Gemäss dem Bericht des Spitals K._______ vom 22. März 2023 wurden erneut der Verdacht auf eine (...) diagnostiziert. Weiter wurde ein (...) festgestellt sowie (weiterhin) eine (...). Im Rahmen von Verlaufskontrollen vom 23. und 30. März 2023 wurde eine deutliche Verbesserung der (...) festgestellt. Dem Arztbericht der Praxis (...) vom 6. April 2023 ist schliesslich zu entnehmen, dass die (...), an welchen die Beschwerdeführerin leide, durch ihr Übergewicht verursacht würden. Im Arztbericht des Spitals K._______ vom 22. Mai 2023 wird letztlich ein Verdacht auf (...) festgestellt, sodass eine (...) möglich erscheine. Der Beschwerdeführerin wurden im Laufe dieser verschiedenen Untersuchungen diverse Medikamente verschrieben.</w:t>
      </w:r>
    </w:p>
    <w:p>
      <w:r>
        <w:rPr>
          <w:b/>
        </w:rPr>
        <w:t>E. 7.3.3</w:t>
      </w:r>
    </w:p>
    <w:p>
      <w:r>
        <w:t>Die Beschwerdeführerin macht zwar verschiedene gesundheitliche Probleme geltend. Diese stellen aber insgesamt betrachtet keine gravierenden Erkrankungen im Sinne der unter E. 7.3.1 geschilderten Rechtsprechung dar. Wie die Vorinstanz zudem zutreffend festhält, liegen keine Hinweise auf eine Langzeittraumatisierung vor. Sollte die Beschwerdeführerin nach der Überstellung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Sämtliche ihrer Beschwerden können in Kroatien behandelt werden, da Kroatien über eine ausreichende medizinische Infrastruktur verfügt. Sodann bestehen in Kroatien nebst den staatlichen Einrichtungen auch Angebote von Nichtregierungsorganisationen für die psychiatrische Betreuung, womit von einem genügenden psychologischen Behandlungsangebot auszugehen ist (vgl. Urteile des BVGer E-3596/2023 vom 28. Juni 2023 E. 8.3.32 sowie D-2478/2023 vom 19. Juni 2023 E. 7.3). Zudem sind die mit dem Vollzug der angefochtenen Verfügung beauftragten schweizerischen Behörden gehalten, dem aktuellen Gesundheitszustand der Beschwerdeführerin bei der Organisation der Überstellung nach Kroatien Rechnung zu tragen. Es liegen folglich keine Anhaltspunkte vor, wonach die Gesundheit der Beschwerdeführerin bei einer Überstellung nach Kroatien ernsthaft gefährdet würde. Mithin besteht kein Anlass für einen zwingenden Selbsteintritt der Schweiz.</w:t>
      </w:r>
    </w:p>
    <w:p>
      <w:r>
        <w:rPr>
          <w:b/>
        </w:rPr>
        <w:t>E. 7.4</w:t>
      </w:r>
    </w:p>
    <w:p>
      <w:r>
        <w:t>Das Bundesverwaltungsgericht geht praxisgemäss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aufdrängten. Der entsprechende Subeventualantrag ist abzuweisen.</w:t>
      </w:r>
    </w:p>
    <w:p>
      <w:r>
        <w:rPr>
          <w:b/>
        </w:rPr>
        <w:t>E. 7.5</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7.6</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die Beschwerdeführerin wiederaufzunehmen.</w:t>
      </w:r>
    </w:p>
    <w:p>
      <w:r>
        <w:rPr>
          <w:b/>
        </w:rPr>
        <w:t>E. 8</w:t>
      </w:r>
    </w:p>
    <w:p>
      <w:r>
        <w:t>Die Vorinstanz ist demnach zu Recht gestützt auf Art. 31a Abs. 1 Bst. b AsylG auf das Asylgesuch der Beschwerdeführerin nicht eingetreten und hat die Wegweisung nach Kroatien angeordnet. Nach dem Gesagten ist die Beschwerde abzuweisen und die Verfügung des SEM zu bestätigen.</w:t>
      </w:r>
    </w:p>
    <w:p>
      <w:r>
        <w:rPr>
          <w:b/>
        </w:rPr>
        <w:t>E. 9</w:t>
      </w:r>
    </w:p>
    <w:p>
      <w:r>
        <w:t>Bei diesem Ausgang des Verfahrens wären die Kosten grundsätzlich der Beschwerdeführerin aufzuerlegen (Art. 63 Abs. 1 VwVG). Nachdem aber mit Zwischenverfügung vom 19. Mai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