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E-2694/2023 vom 7. Juni 2023</w:t>
      </w:r>
    </w:p>
    <w:p>
      <w:r>
        <w:t>Bundesverwaltungsgericht, 2023-06-07, DE</w:t>
      </w:r>
    </w:p>
    <w:p>
      <w:r>
        <w:rPr>
          <w:b/>
        </w:rPr>
        <w:t xml:space="preserve">Quelle: </w:t>
      </w:r>
      <w:r>
        <w:t>https://mcp.opencaselaw.ch/entscheid/bvger_E-2694_2023</w:t>
      </w:r>
    </w:p>
    <w:p>
      <w:r>
        <w:t>FR: TAF E-2694/2023 du 7 juin 2023</w:t>
      </w:r>
    </w:p>
    <w:p>
      <w:r>
        <w:t>IT: TAF E-2694/2023 del 7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hier - endgültig über Beschwerden gegen Verfügungen (Art. 5 VwVG) des SEM (Art. 105 AsylG i.V.m. Art. 31-33 VGG; Art. 83 Bst. d Ziff. 1 BGG). Das Verfahren richtet sich nach dem VwVG, dem VGG und dem BGG, soweit das AsylG nichts anderes bestimmt (Art. 37 VGG und Art. 6 AsylG).</w:t>
      </w:r>
    </w:p>
    <w:p>
      <w:r>
        <w:rPr>
          <w:b/>
        </w:rPr>
        <w:t>E. 1.2</w:t>
      </w:r>
    </w:p>
    <w:p>
      <w:r>
        <w:t>Die Beschwerdeführerin ist als Verfügungsadressatin zur Beschwerdeführung legitimiert (Art. 48 Abs. 1 VwVG). Die Beschwerdefrist ist am 10. Mai 2023 abgelaufen. Die Beschwerdeschrift trägt indes den Poststempel vom 11. Mai 2023, wobei auf der Rückseite des Briefumschlags vermerkt wurde, dass der Rechtsvertreter den Umschlag am 10. Mai 2023 in Anwesenheit von Zeugen in den Postbriefkasten habe legen wollen respektive gelegt habe. Der Rechtsvertreter wurde mit Zwischenverfügung vom 16. Mai 2023 aufgefordert, zum Nachweis der Rechtzeitigkeit der Beschwerdeerhebung weitere Angaben zu machen. Daraufhin reichte er am 23. und 30. Mai 2023 nähere Angaben zu den Personalien der zwei Zeugen sowie Fotos des Einwurfs ein. Nach Prüfung der diesbezüglichen Angaben geht das Gericht vorliegend von der fristgerechten Einreichung der Beschwerde aus. Auf die hiermit frist- und formgerecht eingereichte Beschwerde (Art. 105 und 108 Abs. 3 AsylG sowie Art. 52 VwVG) ist einzutreten.</w:t>
      </w:r>
    </w:p>
    <w:p>
      <w:r>
        <w:rPr>
          <w:b/>
        </w:rPr>
        <w:t>E. 2</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Beschwerdeführerin rügt in formeller Hinsicht die Verletzung ihres Anspruchs auf rechtliches Gehör. Die entsprechenden Rügen sind vorab zu prüfen, da sie geeignet sind, eine Kassation der angefochtenen Verfügung herbeizuführen.</w:t>
      </w:r>
    </w:p>
    <w:p>
      <w:r>
        <w:rPr>
          <w:b/>
        </w:rPr>
        <w:t>E. 4.2</w:t>
      </w:r>
    </w:p>
    <w:p>
      <w:r>
        <w:t>Der in Art. 29 Abs. 2 BV garantierte und in den Art. 26-33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w:t>
      </w:r>
    </w:p>
    <w:p>
      <w:r>
        <w:rPr>
          <w:b/>
        </w:rPr>
        <w:t>E. 4.3</w:t>
      </w:r>
    </w:p>
    <w:p>
      <w:r>
        <w:t>Vorab wird gerügt, das Dublin-Gespräch vom 14. November 2022 sei ohne die Anwesenheit der Rechtsvertretung der Beschwerdeführerin durchgeführt worden.</w:t>
      </w:r>
    </w:p>
    <w:p>
      <w:r>
        <w:rPr>
          <w:b/>
        </w:rPr>
        <w:t>E. 4.3.1</w:t>
      </w:r>
    </w:p>
    <w:p>
      <w:r>
        <w:t>Den Akten kann entnommen werden, dass der Termin des Dublin-Gesprächs der Beschwerdeführerin und seiner Rechtsvertretung am 9. November 2022 bekanntgegeben worden war (vgl. SEM-Akte [...]-14/2). Diese Vorladung erfolgte damit korrekt und rechtzeitig (vgl. Art. 52c Abs. 2 der Asylverordnung 1 vom 11. August 1999 [AsylV 1, SR 142.311] und in diesem Zusammenhang auch Art. 102j Abs. 2 AsylG). Aus dem Protokoll des Dublin-Gesprächs geht weiter hervor, dass die Sachbearbeiterin die Beschwerdeführerin zu Beginn der Anhörung von der kapazitätsbedingten Abwesenheit der amtlichen Rechtsvertretung in Kenntnis setzte. Es wurde ihr mitgeteilt, dass eine Kopie des Protokolls der Rechtsvertretung direkt im Anschluss an das Gespräch zugestellt werde; für das weitere Verfahren bleibe ihre Rechtsvertretung für sie zuständig und sie könne sich mit rechtlichen Belangen jederzeit an sie wenden. Die Beschwerdeführerin gab an, sie sei nicht sicher gewesen, ob die Rechtsvertretung am Gespräch teilnehmen würde; sie sei damit einverstanden, das Gespräch ohne Rechtsvertretung durchzuführen (vgl. SEM-Akte [...]-15/3).</w:t>
      </w:r>
    </w:p>
    <w:p>
      <w:r>
        <w:rPr>
          <w:b/>
        </w:rPr>
        <w:t>E. 4.3.2</w:t>
      </w:r>
    </w:p>
    <w:p>
      <w:r>
        <w:t>Asylsuchende können für das gesamte Asylverfahren auf die Mandatierung einer Rechtsvertretung verzichten (Art. 102h Abs. 1 AsylG). Daraus folgt, dass es für sie möglich sein muss, auch bloss für einzelne Verfahrenshandlungen auf die Teilnahme ihrer Rechtsvertretung ausdrücklich zu verzichten. Aufgrund ihrer Verfahrensposition kann ein rechtswirksamer solcher Verzicht auf Mitwirkung der Rechtsvertretung praxisgemäss nur angenommen werden, wenn die Asylsuchenden vorgängig über die Kon-sequenzen eines Verzichts informiert wurden und ihnen allfällige Alternativen bekannt sind; mithin müssen sie sich der Tragweite eines Verzichts bewusst sein (vgl. hierzu die Urteile BVGer E-1646/2023 vom 29. März 2023 E. 4.5, E-1087/2023 vom 1. März 2023 E. 4.5).</w:t>
      </w:r>
    </w:p>
    <w:p>
      <w:r>
        <w:rPr>
          <w:b/>
        </w:rPr>
        <w:t>E. 4.3.3</w:t>
      </w:r>
    </w:p>
    <w:p>
      <w:r>
        <w:t>Aus den Akten des vorliegenden Verfahrens ergibt sich kein Grund zur Annahme, die Beschwerdeführerin sei sich der Tragweite der Anfrage der SEM-Sachbearbeiterin nicht bewusst gewesen beziehungsweise sie sei sich ihm in jenem Moment nicht gewahr gewesen, dass sie diese Frage auch hätten verneinen können. Sie hatte ihre Rechtsvertretung bereits am 17. Oktober 2022 mandatiert (vgl. vgl. SEM-Akte [...]-13/1) und es darf angenommen werden, dass sie von dieser über ihre Rechte und Pflichten im Asylverfahren und die einzelnen Verfahrensschritte hinreichend unterrichtet wurde (vgl. Urteil BVGer D-851/2023 vom 22. Februar 2023 S. 5 f.). Unter diesen Umständen war es ihr möglich, rechtswirksam auf die Anwesenheit ihrer Rechtsvertreterin an Dublin-Gespräch zu verzichten. Überdies hatte die Rechtsvertreterin bis zum Erlass der am 27. April 2023 erfolgten Verfügung mehr als fünf Monate und damit ausreichend Zeit, sich bei Bedarf zum Ablauf des Gesprächs und zum Protokoll zu äussern. In ihren Eingaben vom 30. November 2022 und 2. Dezember 2022 ans SEM hat sie jedenfalls keine diesbezüglichen Einwände erhoben. Schliesslich lässt sich aus dem Umstand, dass die Übersetzung der dolmetschenden Person per Telefon erfolgt war, nicht auf ein unrechtmässiges Vorgehen schliessen. Die Beschwerdeführerin hat das Protokoll in eine ihr verständliche Sprache (Französisch) rückübersetzt erhalten. Dieses hat sie mit ihrer Unterschrift als korrekt bestätigt (vgl. SEM-Akten [...]-12/10, 15/3). Es sind auch sonst keine Hinweise dafür zu entnehmen, wonach die Befragung nicht korrekt abgelaufen wäre.</w:t>
      </w:r>
    </w:p>
    <w:p>
      <w:r>
        <w:rPr>
          <w:b/>
        </w:rPr>
        <w:t>E. 4.4</w:t>
      </w:r>
    </w:p>
    <w:p>
      <w:r>
        <w:t>Die Beschwerdeführerin beanstandet weiter die lange Zeitspanne zwischen der Zustimmung der kroatischen Behörden und dem Erlass der angefochtenen Verfügung. Damit habe die Vorinstanz das Verfahren nicht innert der vorgesehenen Fristen beurteilt, weshalb Art. 29 Abs. 1 BV verletzt sei.</w:t>
      </w:r>
    </w:p>
    <w:p>
      <w:r>
        <w:rPr>
          <w:b/>
        </w:rPr>
        <w:t>E. 4.4.1</w:t>
      </w:r>
    </w:p>
    <w:p>
      <w:r>
        <w:t>Dazu ist allgemein festzuhalten, dass gemäss Art. 29 Abs. 1 BV jede Person unter anderem Anspruch auf eine Beurteilung ihrer Sache innert angemessener Frist (sog. Beschleunigungsgebot). Diese Verfassungsgarantie gilt für alle Sachbereiche und alle Akte der Rechtsanwendung (vgl. BGE 130 I 174 E. 2.2 m.w.H.). Es sind spezifische spezialgesetzliche Behandlungsfristen bei der Beurteilung der Angemessenheit der Verfahrensdauer zu berücksichtigen (vgl. zum Ganzen auch Urteil des BVGer E-1438/2018 vom 5. April 2018 E. 3.2 m.w.H.).</w:t>
      </w:r>
    </w:p>
    <w:p>
      <w:r>
        <w:rPr>
          <w:b/>
        </w:rPr>
        <w:t>E. 4.4.2</w:t>
      </w:r>
    </w:p>
    <w:p>
      <w:r>
        <w:t>Vorliegend ist der Beschwerdeführerin zwar zuzustimmen, dass ihr Verfahren mehrere Monate gedauert hat und für die Entscheide in Dublin-Verfahren kürzere Behandlungsfristen gelten (Art. 37 Abs. 1 AsylG). Indes handelt es sich dabei um Ordnungsfristen (vgl. Urteil des BVGer D-4842/2021 vom 30. Januar 2022, E. 5.2.1 mit weiteren Hinweisen). Den Akten kann nicht entnommen werden, dass das SEM übermässig lang untätig geblieben ist. In der Zeitspanne hatte die Beschwerdeführerin zudem Gelegenheit, ihre gesundheitlichen Probleme behandeln zu lassen, was sie aber nur teilweise in Anspruch genommen hat (vgl. hiernach). Nachdem sich die Vorinstanz noch einmal nach dem aktuellen Stand allfälliger ärztlicher Behandlungen erkundigt hatte, fällte sie ihren Entscheid. Insgesamt kann aufgrund der Verfahrensdauer nicht eine Verletzung von Art. 29 Abs. 1 BV erblickt werden.</w:t>
      </w:r>
    </w:p>
    <w:p>
      <w:r>
        <w:rPr>
          <w:b/>
        </w:rPr>
        <w:t>E. 4.5</w:t>
      </w:r>
    </w:p>
    <w:p>
      <w:r>
        <w:t>Schliesslich sah sich die Vorinstanz entgegen der Auffassung der Beschwerdeführerin nicht dazu veranlasst, weitere Abklärungen zu ihrer psychischen Gesundheit zu tätigen. Den Akten kann entnommen werden, dass die damalige Rechtsvertretung mit Eingabe vom 2. Dezember 2022 eine psychiatrische Abklärung und Behandlung beantragt hatte. Einer Korrespondenz der damals zuständigen Pflegefachfrau vom 8. Dezember 2022 kann entnommen werden, dass die Beschwerdeführerin lediglich einmal, am 29. November 2022, wegen Schlafschwierigkeiten vorstellig geworden war und für fünf Tage Valverde erhalten hatte. Danach sei dies kein Thema mehr gewesen. Sie habe sich wegen Hals- und Regelschmerzen gemeldet. Einer weiteren Korrespondenz der nach ihrer Zuweisung in den Kanton neu zuständigen Pflegefachfrau vom 19. April 2023 kann weiter entnommen werden, dass die Beschwerdeführerin nie beim Arzt gewesen sei. Sie habe wegen Menstruationsbeschwerden, Kopfweh und Augenbrennen vorgesprochen (vgl. SEM-Akten [...]-27/2). Die Vorinstanz durfte somit davon ausgehen, dass der medizinische Sachverhalt erstellt war. Zwar machte die Beschwerdeführerin in ihrer Beschwerde vom 10. Mai 2023 geltend, sie werde im Laufe des Beschwerdeverfahrens einen aktualisierten ärztlichen Bericht einreichen, ohne jedoch bereits Angaben zu einer unterdessen tatsächlich erfolgten ärztlichen Behandlung zu machen, obwohl dies von ihr hätte erwartet werden können. Bis zum heutigen Zeitpunkt wurde dies nicht dokumentiert.</w:t>
      </w:r>
    </w:p>
    <w:p>
      <w:r>
        <w:rPr>
          <w:b/>
        </w:rPr>
        <w:t>E. 4.6</w:t>
      </w:r>
    </w:p>
    <w:p>
      <w:r>
        <w:t>Nach dem Gesagten erweisen sich die verfahrensrechtlichen Rügen der Beschwerdeführerin als unbegründet. Der Eventualantrag auf Rückweisung der Sache an die Vorinstanz und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Den vorliegenden Akten ist zu entnehmen, dass sich die Beschwerdeführerin vor ihrer Einreise in die Schweiz in Kroatien aufgehalten hatte. Die kroatischen Behörden stimmten dem Gesuch des SEM um Übernahme am 28. Januar 2023 gestützt auf Art. 13 Abs. 1 Dublin-III-VO (illegaler Grenzübertritt) zu. Es handelt sich also um ein sogenanntes «Take-Charge» (Aufnahme-)Verfahren. Die grundsätzliche Zuständigkeit von Kroatien zur Durchführung des Asylverfahrens ist somit gegeben.</w:t>
      </w:r>
    </w:p>
    <w:p>
      <w:r>
        <w:rPr>
          <w:b/>
        </w:rPr>
        <w:t>E. 7</w:t>
      </w:r>
    </w:p>
    <w:p>
      <w:r>
        <w:t>Die Beschwerdeführerin macht in der Rechtsmitteleingabe im Wesentlichen geltend, sie sei Opfer von Menschenhandel. Dies habe sie aus Angst vor den Personen, die ihre Ausreise organisiert hätten und für die sie in Kroatien als Prostituierte hätte arbeiten müssen, bisher verschwiegen. Sie werde sich diesbezüglich an die schweizerischen Strafverfolgungsbehörden wenden und das Bundesverwaltungsgericht auf dem Laufenden halten. Ferner weist sie darauf hin, sie habe in Kroatien unter Zwang Papiere unterschreiben müssen. Die Behandlung von Schutzsuchenden durch die kroatische Polizei verstosse gegen Art. 3 EMRK. Die Feststellungen des Bundesverwaltungsgerichts in seinem Urteil E-1488/2020 vom 22. März 2023 stünden im Widerspruch mit der Einschätzung der Schweizerischen Flüchtlingshilfe (SFH) und anderer Nichtregierungsorganisationen. Die Tatsache, dass Kroatien durch Pushbacks und die Anwendung von Gewalt regelmässig seine völkerrechtlichen Verpflichtungen verstosse, sei dokumentiert. Der Zugang zum Asylverfahren sei nicht garantiert. Der Verweis des SEM auf den Rechtsweg in Kroatien sei falsch. Weiter führt die Beschwerdeführerin aus, sie sei psychisch krank, was mit dem Menschenhandel und ihren Asylgründen zusammenhänge. Der Selbsteintritt auf ihr Asylgesuch sei angezeigt.</w:t>
      </w:r>
    </w:p>
    <w:p>
      <w:r>
        <w:rPr>
          <w:b/>
        </w:rPr>
        <w:t>E. 8.1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8.1.2</w:t>
      </w:r>
    </w:p>
    <w:p>
      <w:r>
        <w:t>Im als Referenzurteil publizierten Entscheid E-1488/2020 vom 22. März 2023 wurde die bisher bestehende Praxis der grundsätzlichen Zulässigkeit von Dublin-Überstellungen nach Kroatien bestätigt. Im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Der - angesichts der (im Urteil in E. 9.4.2 f.) dargelegten Situation prima vista nicht unbegründete - Verdacht eines Gefährdungszusammenhangs zwischen Pushbacks und Dublin-Rückkehr lasse sich aufgrund der verfügbaren Informationen und Erkenntnisse nicht erhärten. Insofern bestünden zum heutigen Zeitpunkt keine genügenden Anzeichen dafür, die befürchten liessen, Dublin-Rückkehrende würden ohne Eröffnung und Durchführung eines Asylverfahrens aus Kroatien rechtswidrig ausgeschafft. Noch weniger sei aufgrund dieser Ausgangslage davon auszugehen, dass dies systematisch geschehen würde. Auch liessen sich aufgrund der verfügbaren Informationen keine Anzeichen dafür finden, wonach Take-Charge-Fälle (Aufnahme) diesbezüglich anders zu beurteilen wären als Take-Back-Fälle (Wiederaufnahme), beziehungsweise dass für die erste Kategorie eine erhöhte Gefährdung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w:t>
      </w:r>
    </w:p>
    <w:p>
      <w:r>
        <w:rPr>
          <w:b/>
        </w:rPr>
        <w:t>E. 8.1.3</w:t>
      </w:r>
    </w:p>
    <w:p>
      <w:r>
        <w:t>Unter diesen Umständen ist auch vorliegend die Anwendung von Art. 3 Abs. 2 Dublin-III-VO nicht gerechtfertigt. Von einer Überstellung ist nur in Ausnahmefällen abzusehen, in welchen die Gesuchstellenden durch substantiierte Vorbringen darlegen können, dass die generelle Annahme wie im Urteil E-1488/2020 dargelegt im Einzelfall nicht zutrifft. Dies gelingt der Beschwerdeführerin mit ihren Ausführungen nicht.</w:t>
      </w:r>
    </w:p>
    <w:p>
      <w:r>
        <w:rPr>
          <w:b/>
        </w:rPr>
        <w:t>E. 9.1</w:t>
      </w:r>
    </w:p>
    <w:p>
      <w:r>
        <w:t>Im Übrigen sind den Akten keine Anhaltspunkte zu entnehmen, die eine Ausübung des Selbsteintrittsrechts der Schweiz nach Art. 17 Abs. 1 Satz 1 Dublin-III-VO nahelegen würden.</w:t>
      </w:r>
    </w:p>
    <w:p>
      <w:r>
        <w:rPr>
          <w:b/>
        </w:rPr>
        <w:t>E. 9.2</w:t>
      </w:r>
    </w:p>
    <w:p>
      <w:r>
        <w:t>Die Beschwerdeführerin hat kein konkretes und ernsthaftes Risiko dargetan, die kroatischen Behörden würden sich weigern, sie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Sie vermochte keine individuellen Umstände geltend zu machen, gestützt auf welche sich die Annahme rechtfertigen würde,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w:t>
      </w:r>
    </w:p>
    <w:p>
      <w:r>
        <w:rPr>
          <w:b/>
        </w:rPr>
        <w:t>E. 9.3</w:t>
      </w:r>
    </w:p>
    <w:p>
      <w:r>
        <w:t>Auch das Vorbringen der Beschwerdeführerin, dass sie Opfer von Menschenhandel in Kroatien geworden sei, rechtfertigt den Selbsteintritt der Schweiz nicht. Im Übrigen ist darauf hinzuweisen, dass ihr der Weg zu den Strafverfolgungsbehörden offensteht. Sie machte auf Beschwerdeebene denn auch geltend, sie werde sich an die Strafverfolgungsbehörden wenden. Indes bestehen vorliegend keine Anhaltspunkte dafür, dass sie solche Schritte bereits unternommen hat.</w:t>
      </w:r>
    </w:p>
    <w:p>
      <w:r>
        <w:rPr>
          <w:b/>
        </w:rPr>
        <w:t>E. 9.4.1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9.4.2</w:t>
      </w:r>
    </w:p>
    <w:p>
      <w:r>
        <w:t>Eine solche Situation ist vorliegend nicht gegeben: Die Beschwerdeführerin hat sich gemäss der Korrespondenz der zuständigen Pflegefachleute vor dem 8. Dezember 2022 einmal wegen Schlafstörungen und zweimal wegen Hals- und Regelschmerzen an die Pflege gewandt. Gemäss den weiteren Angaben der Pflegefachleute vom 19. April 2023 war sie nach ihrer Zuweisung in den Kanton nie bei einem Arzt, sondern wiederum wegen Menstruations-, Kopfschmerzen und Augenbrennen bei der Pflegefachstelle. Auch wenn auf Beschwerdeebene ärztliche Berichte in Aussicht gestellt worden sind, sind bisher keine konkreten Angaben zu ärztlichen Sprechstunden vorgebracht worden. Gestützt auf die vorliegenden Angaben kann jedenfalls nicht der Schluss gezogen werden, der Gesundheitszustand der Beschwerdeführerin rechtfertige eine Unzulässigkeit im Sinne der zitierten Rechtsprechung. Die gesundheitlichen Probleme sind auch nicht von einer derartigen Schwere, dass aus humanitären Gründen von einer Überstellung abgesehen werden müsste.</w:t>
      </w:r>
    </w:p>
    <w:p>
      <w:r>
        <w:rPr>
          <w:b/>
        </w:rPr>
        <w:t>E. 9.4.3</w:t>
      </w:r>
    </w:p>
    <w:p>
      <w:r>
        <w:t>Im Übrigen ist allgemein bekannt, dass Kroatien über eine ausreichende medizinische Infrastruktur verfügt. 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Kroatien der Beschwerdeführerin eine allenfalls erforderliche adäquate medizinische Behandlung verweigern würde.</w:t>
      </w:r>
    </w:p>
    <w:p>
      <w:r>
        <w:rPr>
          <w:b/>
        </w:rPr>
        <w:t>E. 9.5.1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hinreichend erstellt, und den Akten sind keine Hinweise auf einen Ermessensmissbrauch oder ein Über- respektive Unterschreiten des Ermessens zu entnehmen.</w:t>
      </w:r>
    </w:p>
    <w:p>
      <w:r>
        <w:rPr>
          <w:b/>
        </w:rPr>
        <w:t>E. 9.5.2</w:t>
      </w:r>
    </w:p>
    <w:p>
      <w:r>
        <w:t>Das Gericht enthält sich unter diesen Umständen weiterer Äusserungen zur Frage eines Selbsteintritts aus humanitären Gründen.</w:t>
      </w:r>
    </w:p>
    <w:p>
      <w:r>
        <w:rPr>
          <w:b/>
        </w:rPr>
        <w:t>E. 9.5.3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10</w:t>
      </w:r>
    </w:p>
    <w:p>
      <w:r>
        <w:t>Die Vorinstanz ist angesichts der vorstehenden Erwägungen zu Recht auf das Asylgesuch der Beschwerdeführerin nicht eingetreten und hat ihre Überstellung nach Kroatien verfügt (vgl. Art. 31a Abs. 1 Bst. b und Art. 44 AsylG).</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12.1</w:t>
      </w:r>
    </w:p>
    <w:p>
      <w:r>
        <w:t>Der am 12. Mai 2023 superprovisorisch angeordnete Vollzugsstopp fällt mit dem vorliegenden Urteil dahin.</w:t>
      </w:r>
    </w:p>
    <w:p>
      <w:r>
        <w:rPr>
          <w:b/>
        </w:rPr>
        <w:t>E. 12.2</w:t>
      </w:r>
    </w:p>
    <w:p>
      <w:r>
        <w:t>Mit dem Entscheid in der Hauptsache werden die Gesuche um Erteilung der aufschiebenden Wirkung und um Verzicht auf die Erhebung eines Kostenvorschusses gegenstandslos.</w:t>
      </w:r>
    </w:p>
    <w:p>
      <w:r>
        <w:rPr>
          <w:b/>
        </w:rPr>
        <w:t>E. 12.3</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 Das Gesuch um amtliche Rechtsverbeiständung im Sinne von Art. 102m Abs. 1 AsylG ist mangels Erfüllens der Voraussetzungen von Art. 65 Abs. 1 VwVG ebenfalls abzuweisen.</w:t>
      </w:r>
    </w:p>
    <w:p>
      <w:r>
        <w:rPr>
          <w:b/>
        </w:rPr>
        <w:t>E. 12.4</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