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E-2691/2015 vom 6. Mai 2015</w:t>
      </w:r>
    </w:p>
    <w:p>
      <w:r>
        <w:t>Bundesverwaltungsgericht, 2015-05-06, DE</w:t>
      </w:r>
    </w:p>
    <w:p>
      <w:r>
        <w:rPr>
          <w:b/>
        </w:rPr>
        <w:t xml:space="preserve">Quelle: </w:t>
      </w:r>
      <w:r>
        <w:t>https://mcp.opencaselaw.ch/entscheid/bvger_E-2691_2015</w:t>
      </w:r>
    </w:p>
    <w:p>
      <w:r>
        <w:t>FR: TAF E-2691/2015 du 6 mai 2015</w:t>
      </w:r>
    </w:p>
    <w:p>
      <w:r>
        <w:t>IT: TAF E-2691/2015 del 6 maggio 2015</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w:t>
      </w:r>
    </w:p>
    <w:p>
      <w:r>
        <w:t>Das Bundesverwaltungsgericht überprüft die angefochtene Verfügung auf Verletzung von Bundesrecht und unrichtige oder unvollständige Feststellung des rechtserheblichen Sachverhalts (Art. 106 Abs. 1 AsylG) sowie im Anwendungsbereich des AuG (SR 142.20) auf Unangemessenheit (Art. 49 VwVG).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 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Verfolgung ist asylbeachtlich, wenn sie vom Staat ausgeht; wogegen nichtstaatliche Verfolgung nur dann asylbeachtlich ist, wenn der Staat zur Verfolgung anregt oder sich diese in anderer Weise zurechnen lassen muss oder er generell nicht in der Lage ist, vor Verfolgung ausreichend Schutz zu bieten. 4.2 Wer um Asyl nachsucht, muss die Flüchtlingseigenschaft nachweisen oder zumindest glaubhaft machen (Art. 7 AsylG).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5</w:t>
      </w:r>
    </w:p>
    <w:p>
      <w:r>
        <w:t>Die Vorinstanz hielt die Vorbringen für unglaubhaft. Zum einen erwecke das Verhalten im Zusammenhang mit den Gesuchseinreichungen vom 30. Juli 2013 sowie vom 26. März 2015 nicht den Eindruck, dass er an Leib und Leben bedroht sei. Zum andern sei die geltend gemachte Verfolgungsgefahr angesichts seiner Rückkehr in den Kosovo im Jahre 2013 nicht plausibel. Insbesondere sei nicht nachvollziehbar, weshalb er erst im März 2015 wieder ausgereist sei. Seine diesbezüglich Erklärung, er habe das nötige Geld nicht gehabt, vermöge nicht zu überzeugen. Seine Aussage, bislang sei nichts mehr vorgefallen, weil er den Nachbarn nicht mehr angetroffen habe, spreche ferner gegen eine Verfolgungsgefahr. Ausserdem seien seine Angaben substanzlos ausgefallen. Auf Beschwerdeebene bekräftigt der Beschwerdeführer lediglich seine bisherigen Vorbringen und setzt sich mit den Ausführungen der Vorinstanz nicht auseinander. Daher kann ohne weiteren Begründungsaufwand auf die zutreffenden Ausführungen der Vorinstanz verwiesen werden, denen sich das Gericht anschliesst. Darüber hinaus sind die Vorbringen auch nicht asylrelevant, da der Beschwerdeführer Verfolgung von privater Seite geltend macht. Es ist von der Schutzfähigkeit und der Schutzbereitschaft des kosovarischen Staates, bei dem es sich um einen verfolgungssicheren Staat im Sinne von Art. 6a Abs. 2 Bst. a AsylG handelt, auszugehen. Es liegen keine konkreten Hinweise vor, die auf Schutzverweigerung oder Schutzunfähigkeit der kosovarischen Polizei schliessen liessen. Nach seinen Angaben hat sich der Beschwerdeführer im Kosovo nie an die Polizei gewandt. Damit hat er die Schutzsuche dort offensichtlich nicht ausgeschöpft. Aufgrund der Subsidiarität des Asyls hätte er sich an die zuständigen Behörden im Kosovo wenden müssen, bevor er in der Schweiz um Schutz ersucht hat. Die fremdsprachigen Beweismittel, die nachweisen sollen, dass sein Vater bestraft worden sei, sind nicht geeignet, eine asylbeachtliche Verfolgung nachzuweisen, da Bestrafung für die Tat des Vaters rechtsstaatlich legitim ist. Es erübrigt sich in antizipierter Beweiswürdigung daher, eine Übersetzung einzufordern. Dem Beschwerdeführer ist es somit nicht gelungen, die Flüchtlingseigenschaft nachzuweisen oder zumindest glaubhaft zu machen, weshalb die Vorinstanz die Flüchtlingseigenschaft zu Recht verneint und das Asylgesuch abgelehnt hat.</w:t>
      </w:r>
    </w:p>
    <w:p>
      <w:r>
        <w:rPr>
          <w:b/>
        </w:rPr>
        <w:t>E. 6</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 7.1 Ist der Vollzug der Wegweisung nicht zulässig, nicht zumutbar oder nicht möglich, regelt das Bundesamt das Anwesenheitsverhältnis nach den gesetzlichen Bestimmungen über die vorläufige Aufnahme von Ausländern (Art. 44 AsylG; Art. 83 Abs. 1 AuG, [SR 142.20]). 7.2 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Der Beschwerdeführer konnte keine asylrelevanten Vorbringen geltend machen. Entgegen seinen Ausführungen ergeben sich nach den erfolgten Erwägungen und aufgrund der Akten auch keine konkreten Anhaltspunkte dafür, dass er für den Fall einer Ausschaffung nach Kosovo dort mit beachtlicher Wahrscheinlichkeit einer nach Art. 3 EMRK oder Art. 1 FoK verbotenen Strafe oder Behandlung ausgesetzt wäre. Der Vollzug der Wegweisung ist demnach sowohl im Sinne der asyl- als auch der völkerrechtlichen Bestimmungen zulässig. 7.3 Der Vollzug der Wegweisung kann nach Art. 83 Abs. 4 AuG unzumutbar sein, wenn der Ausländer oder die Ausländerin im Heimat- oder Herkunftsstaat auf Grund von Situationen wie Krieg, Bürgerkrieg, allgemeiner Gewalt und medizinischer Notlage konkret gefährdet sind. Die allgemeine Lage im Kosovo ist weder von Krieg noch von allgemeiner Gewalt gekennzeichnet, aufgrund derer die Bevölkerung konkret gefährdet wäre und eine Rückführung dorthin als generell unzumutbar betrachtet werden müsste (vgl. BVGE 2011/50). Beim Beschwerdeführer handelt es sich um einen jungen und gesunden Mann, dessen (...) sowie (...) im Kosovo leben und der ausserdem über weitere Angehörige in der Schweiz verfügt, die ihn auch finanziell unterstützen können. Er ist ausgebildeter (...) mit Mittelschulabschluss und hat zuletzt mit (...) gehandelt. Es sind keine Hindernisse ersichtlich, die den Wegweisungsvollzug unzumutbar erscheinen liessen. 7.4 Der Vollzug der Wegweisung des Beschwerdeführers in den Heimatstaat ist schliesslich auch möglich, da keine Vollzugshindernisse bestehen (Art. 83 Abs. 2 AuG) und es dem Beschwerdeführer obliegt, bei der Beschaffung gültiger Reisepapiere mitzuwirken (vgl. Art. 8 Abs. 4 AsylG und dazu auch BVGE 2008/34 E. 12). 7.5 Zusammenfassend ist der vom Bundesamt angeordnete Wegweisungsvollzug nicht zu beanstanden.</w:t>
      </w:r>
    </w:p>
    <w:p>
      <w:r>
        <w:rPr>
          <w:b/>
        </w:rPr>
        <w:t>E. 8</w:t>
      </w:r>
    </w:p>
    <w:p>
      <w:r>
        <w:t>Nach dem Gesagten verletzt die angefochtene Verfügung Bundesrecht nicht und ist auch sonst nicht zu beanstanden (Art. 106 Abs. 1 AsylG). Die Beschwerde ist abzuweisen.</w:t>
      </w:r>
    </w:p>
    <w:p>
      <w:r>
        <w:rPr>
          <w:b/>
        </w:rPr>
        <w:t>E. 9</w:t>
      </w:r>
    </w:p>
    <w:p>
      <w:r>
        <w:t>Die Anträge auf Kostenvorschussverzicht sowie auf Erteilung der aufschiebenden Wirkung sind mit dem vorliegenden Entscheid hinfällig geworden, wobei letzterer Antrag aufgrund der aufschiebenden Wirkung der Beschwerde von Gesetzes wegen von vornherein gegenstandslos gewesen ist. Gestützt auf Art. 97 Abs. 2 AsylG ist der Antrag, die zuständigen Behörden des Heimat- oder Herkunftsstaates seien vorsorglich anzuweisen, keine Personendaten an das Heimatland weiterzuleiten, abzuweisen. Den Akten der Vorinstanz sind keine Hinweise dafür zu entnehmen, dass sie mit den Behörden des Heimatstaates des Beschwerdeführers Kontakt aufgenommen hätte, so dass der Antrag auf Bekanntgabe einer bereits erfolgten Kontaktaufnahme gegenstandslos ist. Die gestellten Rechtsbegehren erweisen sich nach dem Gesagten als aussichtslos, weshalb die Gesuche um unentgeltliche Rechtspflege gemäss Art. 65 Abs. 1 VwVG sowie um Beiordnung eines amtlichen Rechtsbeistands ungeachtet einer allfälligen prozessualen Bedürftigkeit - abzuweisen sind</w:t>
      </w:r>
    </w:p>
    <w:p>
      <w:r>
        <w:rPr>
          <w:b/>
        </w:rPr>
        <w:t>E. 10</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