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E-2690/2023 vom 16. Mai 2023</w:t>
      </w:r>
    </w:p>
    <w:p>
      <w:r>
        <w:t>Bundesverwaltungsgericht, 2023-05-16, DE</w:t>
      </w:r>
    </w:p>
    <w:p>
      <w:r>
        <w:rPr>
          <w:b/>
        </w:rPr>
        <w:t xml:space="preserve">Quelle: </w:t>
      </w:r>
      <w:r>
        <w:t>https://mcp.opencaselaw.ch/entscheid/bvger_E-2690_2023</w:t>
      </w:r>
    </w:p>
    <w:p>
      <w:r>
        <w:t>FR: TAF E-2690/2023 du 16 mai 2023</w:t>
      </w:r>
    </w:p>
    <w:p>
      <w:r>
        <w:t>IT: TAF E-2690/2023 del 16 maggio 2023</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entscheidet auf dem Gebiet des Asyls in der Regel - und so auch vorliegend - endgültig über Beschwerden gegen Verfügungen (Art. 5 VwVG) des SEM (Art. 105 AsylG i.V.m. Art. 31 33 VGG; Art. 83 Bst. d Ziff. 1 BGG).</w:t>
      </w:r>
    </w:p>
    <w:p>
      <w:r>
        <w:rPr>
          <w:b/>
        </w:rPr>
        <w:t>E. 1.2</w:t>
      </w:r>
    </w:p>
    <w:p>
      <w:r>
        <w:t>Das Verfahren richtet sich nach dem VwVG, dem VGG und dem BGG, soweit das AsylG nichts anderes bestimmt (Art. 37 VGG und Art. 6 AsylG).</w:t>
      </w:r>
    </w:p>
    <w:p>
      <w:r>
        <w:rPr>
          <w:b/>
        </w:rPr>
        <w:t>E. 1.3</w:t>
      </w:r>
    </w:p>
    <w:p>
      <w:r>
        <w:t>Die Beschwerdeführenden sind als Verfügungsadressaten zur Beschwerdeführung legitimiert (Art. 48 Abs. 1 VwVG). Auf die frist- und formgerecht eingereichte Beschwerde (108 Abs. 3 AsylG und Art. 52 Abs. 1 VwVG)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3.1</w:t>
      </w:r>
    </w:p>
    <w:p>
      <w:r>
        <w:t>Über offensichtlich unbegründete Beschwerden wird in einzelrichterlicher Zuständigkeit mit Zustimmung eines zweiten Richters beziehungsweise einer zweiten Richterin entschieden (Art. 111 Bst. e AsylG). Wie nachstehend aufgezeigt wird, handelt es sich um eine solche, weshalb das Urteil nur summarisch zu begründen ist (Art. 111a Abs. 2 AsylG).</w:t>
      </w:r>
    </w:p>
    <w:p>
      <w:r>
        <w:rPr>
          <w:b/>
        </w:rPr>
        <w:t>E. 3.2</w:t>
      </w:r>
    </w:p>
    <w:p>
      <w:r>
        <w:t>Gestützt auf Art. 111a Abs. 1 AsylG wurde auf die Durchführung eines Schriftenwechsels verzichtet.</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Im Falle eines Nichteintretens verfügt das SEM in der Regel die Wegweisung aus der Schweiz und ordnet den Vollzug an (Art. 44 AsylG).</w:t>
      </w:r>
    </w:p>
    <w:p>
      <w:r>
        <w:rPr>
          <w:b/>
        </w:rPr>
        <w:t>E. 4.2</w:t>
      </w:r>
    </w:p>
    <w:p>
      <w:r>
        <w:t>Gemäss Art. 3 Abs. 1 Dublin-III-VO wird jeder Asylantrag von einem einzigen Mitgliedstaat geprüft, der nach den Kriterien des Kapitels III (Art. 8 bis Art. 15 Dublin-III-VO) als zuständiger Staat bestimmt wird (vgl. auch Art. 7 Abs. 1 Dublin-III-VO). Das Verfahren zur Bestimmung des zuständigen Mitgliedstaates wird eingeleitet, sobald in einem Mitgliedstaat erstmals ein Asylantrag gestellt wird (Art. 20 Abs. 1 Dublin-III-VO). Im Rahmen des Wiederaufnahmeverfahrens (Art. 23 bis Art. 25 Dublin-III-VO) findet grundsätzlich keine (erneute) Zuständigkeitsprüfung nach Kapitel III Dublin-III-VO mehr statt (vgl. zum Ganzen BVGE 2017 VI/5 E. 6.2 und 8.2.1).</w:t>
      </w:r>
    </w:p>
    <w:p>
      <w:r>
        <w:rPr>
          <w:b/>
        </w:rPr>
        <w:t>E. 4.3</w:t>
      </w:r>
    </w:p>
    <w:p>
      <w:r>
        <w:t>Ein Abgleich der Fingerabdrücke der Beschwerdeführenden mit der Fingerabdruck-Datenbank ergab, dass die Beschwerdeführerin 2 am 22. November 2022 in Österreich ein Asylgesuch eingereicht hatte. Die Vorinstanz ersuchte deshalb die österreichischen Behörden am 1. März 2023 um Wiederaufnahme der Beschwerdeführerin 2 und ihrer Kinder. Gleichzeitig ersuchte sie die österreichischen Behörden auch um Aufnahme des Beschwerdeführers 1. Nachdem sich die österreichischen Behörden innert der geltenden Frist nicht zu den Wiederaufnahmeersuchen der Vorinstanz geäussert haben, ist die staatsvertragliche Zuständigkeit Österreichs grundsätzlich gegeben (vgl. Art. 25 Abs. 2 Dublin-III-VO). Die Beschwerdeführenden bestreiten die Zuständigkeit Österreichs denn auch nicht ausdrücklich.</w:t>
      </w:r>
    </w:p>
    <w:p>
      <w:r>
        <w:rPr>
          <w:b/>
        </w:rPr>
        <w:t>E. 4.4</w:t>
      </w:r>
    </w:p>
    <w:p>
      <w:r>
        <w:t>Die Beschwerdeführenden wenden diesbezüglich ein, die Zuständigkeit der Schweizer Behörden für die Prüfung des Asylgesuchs des Beschwerdeführers 1 sei noch nicht abschliessend geklärt. Die Vorinstanz versuche, den Beschwerdeführer 1 unter Vorwand der Einheit der Familie ebenfalls nach Österreich zu überstellen und ihm damit kein Asylverfahren in der Schweiz zu gewähren, was unzulässig sei. Diese Rüge geht fehl. Die Vorinstanz ersuchte die österreichischen Behörden um Übernahme des Beschwerdeführers 1 gestützt auf Art. 11 Dublin-III-VO (Familienverfahren) unter Angabe der Personalien der Beschwerdeführerin 2 und der gemeinsamen Kinder als seine Familienangehörigen sowie unter Verweis auf das separate, diese betreffende Ersuchen. Dieses Vorgehen ist nicht zu beanstanden. Österreich ist unbestritten für die Prüfung der Asylgesuche der Beschwerdeführerin 2 und der beiden Kinder - und damit des grössten Teils der Beschwerdeführenden beziehungsweise antragstellenden Familienangehörigen im Sinne von Art. 11 Bst. a Dublin-III Verordnung - zuständig. Auch die übrigen Voraussetzungen von Art. 11 Dublin-III Verordnung (namentlich Zeitpunkt der Antragstellung in demselben Mitgliedstaat und drohende Trennung der Familienangehörigen) sind erfüllt und geben zu keinen Bemerkungen Anlass. Demzufolge ist Österreich für die Prüfung der Asylgesuche sämtlicher Familienangehöriger, einschliesslich des Beschwerdeführers 1, zuständig.</w:t>
      </w:r>
    </w:p>
    <w:p>
      <w:r>
        <w:rPr>
          <w:b/>
        </w:rPr>
        <w:t>E. 5.1</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5.2</w:t>
      </w:r>
    </w:p>
    <w:p>
      <w:r>
        <w:t>Das Bundesverwaltungsgericht geht in ständiger Rechtsprechung davon aus, dass das österreichische Asylsystem keine systemischen Mängel im Sinne von Art. 3 Abs. 2 zweiter Satz Dublin-III-VO aufweist (vgl. bspw. Urteil des BVGer F-5522/2022 vom 7. Dezember 2022 E. 4, m.w.H.). Die Beschwerdeführenden bringen dagegen nichts vor und es besteht auch kein Anlass für eine Änderung dieser Rechtsprechung.</w:t>
      </w:r>
    </w:p>
    <w:p>
      <w:r>
        <w:rPr>
          <w:b/>
        </w:rPr>
        <w:t>E. 5.3</w:t>
      </w:r>
    </w:p>
    <w:p>
      <w:r>
        <w:t>Unter diesen Umständen ist die Anwendung von Art. 3 Abs. 2 Dublin-III-VO nicht gerechtfertigt.</w:t>
      </w:r>
    </w:p>
    <w:p>
      <w:r>
        <w:rPr>
          <w:b/>
        </w:rPr>
        <w:t>E. 6.1</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erster Satz Dublin-III-VO). Dieses sogenannte Selbsteintrittsrecht wird im Landesrecht durch Art. 29a Abs. 3 der Asylverordnung 1 über Verfahrensfragen vom 11. August 1999 (AsylV 1, SR 142.311) konkretisiert. Gemäss dieser Bestimmung kann das SEM das Asylgesuch "aus humanitären Gründen" auch dann behandeln, wenn dafür gemäss Dublin-III-VO ein anderer Staat zuständig wäre. Liegen individuelle völkerrechtliche Überstellungshindernisse vor, ist der Selbsteintritt zwingend (vgl. BVGE 2015/9 E. 8.2.1).</w:t>
      </w:r>
    </w:p>
    <w:p>
      <w:r>
        <w:rPr>
          <w:b/>
        </w:rPr>
        <w:t>E. 6.2</w:t>
      </w:r>
    </w:p>
    <w:p>
      <w:r>
        <w:t>Die Beschwerdeführenden vermögen nicht darzutun, dass die von ihnen bei einer Rückführung nach Österreich zu erwartenden Bedingungen derart schlecht wären, dass sie zu einer Verletzung von Art. 3 EMRK führen könnten. Zudem bestehen keine Hinweise, dass ihre Überstellung nach Österreich zu einer Kettenabschiebung führen würde, beziehungsweise die österreichischen Behörden in ihrem Fall den Grundsatz des Non-Refoulements missachten würden. Schliesslich bestehen auch keine Hinweise dafür, dass Österreich die Familieneinheit nicht wahren wird.</w:t>
      </w:r>
    </w:p>
    <w:p>
      <w:r>
        <w:rPr>
          <w:b/>
        </w:rPr>
        <w:t>E. 6.3</w:t>
      </w:r>
    </w:p>
    <w:p>
      <w:r>
        <w:t>Gemäss Praxis des Bundesverwaltungsgerichts verfügt die Vorinstanz bei der Anwendung von Art. 29a Abs. 3 AsylV 1 über einen Ermessenspielraum (vgl. BVGE 2015/9 E. 7 f.). Die angefochtene Verfügung ist auch unter diesem Blickwinkel nicht zu beanstanden.</w:t>
      </w:r>
    </w:p>
    <w:p>
      <w:r>
        <w:rPr>
          <w:b/>
        </w:rPr>
        <w:t>E. 6.4</w:t>
      </w:r>
    </w:p>
    <w:p>
      <w:r>
        <w:t>Es liegen weder völkerrechtliche Vollzugshindernisse vor, welche die Schweiz zum Selbsteintritt verpflichten würden, noch Rechtsfehler bei der Ermessenbetätigung. Es liegt folglich kein Grund für einen Selbsteintritt der Schweiz gemäss Art. 29a Abs. 3 AsylV 1 in Verbindung mit Art. 17 Dublin-III-VO vor. Österreich bleibt somit zuständiger Mitgliedstaat gemäss Dublin-III-VO und ist verpflichtet, die Beschwerdeführenden wiederaufzunehmen.</w:t>
      </w:r>
    </w:p>
    <w:p>
      <w:r>
        <w:rPr>
          <w:b/>
        </w:rPr>
        <w:t>E. 7</w:t>
      </w:r>
    </w:p>
    <w:p>
      <w:r>
        <w:t>Die Vorinstanz ist demnach zu Recht in Anwendung von Art. 31a Abs. 1 Bst. b AsylG auf die Asylgesuche der Beschwerdeführenden nicht eingetreten und hat die Überstellung der Beschwerdeführenden nach Österreich verfügt. Die Beschwerde ist abzuweisen.</w:t>
      </w:r>
    </w:p>
    <w:p>
      <w:r>
        <w:rPr>
          <w:b/>
        </w:rPr>
        <w:t>E. 8.1</w:t>
      </w:r>
    </w:p>
    <w:p>
      <w:r>
        <w:t>Mit dem Entscheid in der Hauptsache sind die Gesuche um Erteilung der aufschiebenden Wirkung und um Verzicht auf die Erhebung eines Kostenvorschusses gegenstandslos geworden.</w:t>
      </w:r>
    </w:p>
    <w:p>
      <w:r>
        <w:rPr>
          <w:b/>
        </w:rPr>
        <w:t>E. 8.2</w:t>
      </w:r>
    </w:p>
    <w:p>
      <w:r>
        <w:t>Das Gesuch um Gewährung der unentgeltlichen Prozessführung (Art. 65 Abs. 1 VwVG) ist abzuweisen, da sich die Beschwerdebegehren entsprechend den vorstehenden Erwägungen von vornherein als aussichtslos erwiesen haben.</w:t>
      </w:r>
    </w:p>
    <w:p>
      <w:r>
        <w:rPr>
          <w:b/>
        </w:rPr>
        <w:t>E. 8.3</w:t>
      </w:r>
    </w:p>
    <w:p>
      <w:r>
        <w:t>Demgemäss sind die Verfahrenskosten in der Höhe von Fr. 750.- den Beschwerdeführenden aufzuerlegen (Art. 63 Abs. 1 VwVG;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