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E-2684/2015 vom 7. Mai 2015</w:t>
      </w:r>
    </w:p>
    <w:p>
      <w:r>
        <w:t>Bundesverwaltungsgericht, 2015-05-07, DE</w:t>
      </w:r>
    </w:p>
    <w:p>
      <w:r>
        <w:rPr>
          <w:b/>
        </w:rPr>
        <w:t xml:space="preserve">Quelle: </w:t>
      </w:r>
      <w:r>
        <w:t>https://mcp.opencaselaw.ch/entscheid/bvger_E-2684_2015</w:t>
      </w:r>
    </w:p>
    <w:p>
      <w:r>
        <w:t>FR: TAF E-2684/2015 du 7 mai 2015</w:t>
      </w:r>
    </w:p>
    <w:p>
      <w:r>
        <w:t>IT: TAF E-2684/2015 del 7 maggio 2015</w:t>
      </w:r>
    </w:p>
    <w:p>
      <w:pPr>
        <w:pStyle w:val="Heading2"/>
      </w:pPr>
      <w:r>
        <w:t>Regeste</w:t>
      </w:r>
    </w:p>
    <w:p>
      <w:r>
        <w:t>Vollzug der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(Art. 112 Abs. 3 AsylG i.V.m. Art. 38 TestV und Art. 52 Abs. 1 VwVG) ist einzutreten.</w:t>
      </w:r>
    </w:p>
    <w:p>
      <w:r>
        <w:rPr>
          <w:b/>
        </w:rPr>
        <w:t>E. 2.1</w:t>
      </w:r>
    </w:p>
    <w:p>
      <w:r>
        <w:t>Mit Beschwerde kann die Verletzung von Bundesrecht sowie die unrichtige oder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vorliegende Beschwerde richtet sich ausschliesslich gegen den Vollzug der Wegweisung. Die Ziffern 1 (Verneinung der Flüchtlingseigenschaft), 2 (Ablehnung des Asylgesuchs) und 3 (verfügte Wegweisung) des Dispositivs der angefochtenen Verfügung sind mangels Anfechtung in Rechtskraft erwachsen.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Vorab ist festzuhalten, dass Asylsuchende, die mehrere Staatsangehörigkeiten besitzen, aufgrund des Subsidiaritätsprinzips nicht auf den Schutz eines Drittstaates angewiesen sind, sofern ihnen einer der Staaten, dessen Staatsangehörigkeit sie besitzen, eine Flucht- beziehungsweise eine Aufenthaltsalternative bietet. Die Vorinstanz hat die Zulässigkeit, die Zumutbarkeit und die Möglichkeit des Vollzugs der Wegweisung zurecht im Hinblick auf Tunesien geprüft, da sie feststellte, in Libyen sei die Sicherheitslage in den meisten Landesteilen als instabil und prekär zu beurteilen. Der Beschwerdeführer machte während des ganzen Verfahrens geltend, er sei tunesischer Staatsangehöriger (SEM-Akten, A14/12 S. 3 und A25/9 F4) und besitze daneben ebenfalls die libysche Staatsangehörigkeit. Er sei in Tunis geboren (SEM-Akten, A14/12 S. 3), habe dort gewohnt (SEM-Akten, A25/9 F13 ff.) und sei immer wieder zwischen Libyen und Tunesien hin und her gereist (SEM-Akten, A25/9 F38). Er hat der Vorinstanz sogar das Einreichen einer tunesischen Geburtsurkunde in Aussicht gestellt (SEM-Akten, A14/12 S. 6), was er sodann doch nicht tat. Es besteht kein Anlass an den Angaben des Beschwerdeführers, die er während des vorinstanzlichen Verfahrens gemacht hat, zu zweifeln. Dass er nun auf Beschwerdeebene vorbringt, er erhalte von den tunesischen Behörden keine Papiere, ist als Schutzbehauptung zu taxieren. Sein Antrag auf Einräumung einer Nachfrist zur Beibringung einer Bestätigung der tunesischen Botschaft ist deshalb abzuweisen.</w:t>
      </w:r>
    </w:p>
    <w:p>
      <w:r>
        <w:rPr>
          <w:b/>
        </w:rPr>
        <w:t>E. 3.2</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dem Beschwerdeführer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des Beschwerdeführers ergeben sich konkrete Anhaltspunkte dafür, dass er für den Fall einer Ausschaffung nach Tunesien dort mit beachtlicher Wahrscheinlichkeit einer nach Art. 3 EMRK oder Art. 1 FoK verbotenen Strafe oder Behandlung ausgesetzt wäre. Der Vollzug der Wegweisung ist demnach zulässig.</w:t>
      </w:r>
    </w:p>
    <w:p>
      <w:r>
        <w:rPr>
          <w:b/>
        </w:rPr>
        <w:t>E. 3.3</w:t>
      </w:r>
    </w:p>
    <w:p>
      <w:r>
        <w:t>Nach Art. 83 Abs. 4 AuG kann der Vollzug für Ausländer unzumutbar sein, wenn sie im Heimat- oder Herkunftsstaat auf Grund von Situationen wie Krieg, Bürgerkrieg, allgemeiner Gewalt und medizinischer Notlage konkret gefährdet sind. Auf Unzumutbarkeit des Vollzugs der Wegweisung aufgrund einer medizinischen Notlage ist zu schliessen,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(BVGE 2011/50 E. 8.3). Die Vorinstanz erachtet den Vollzug der Wegweisung nach Tunesien als zumutbar. In Tunesien herrsche weder Bürgerkrieg noch eine Situation allgemeiner Gewalt. Seine drogensuchtbedingte Therapie könne er auch in Tunesien weiterführen. Bezüglich der Situation in Tunesien, kann auf die vorinstanzlichen Erwägungen verwiesen werden. Medizinische Gründe, die gegen den Vollzug der Wegweisung sprechen, sind keine ersichtlich. Seine Suchtbehandlung und die Behandlung von Hepatitis C kann er ohne Weiteres in Tunesien fortsetzen. Auch besteht kein Grund zur Annahme, der Beschwerdeführer gerate im Falle einer Rückkehr aus individuellen Gründen wirtschaftlicher oder sozialer Natur in eine existenzbedrohende Situation. Es handelt sich um einen jungen Mann, der in Tunesien über ein gutes Netzwerk an Freunden und Bekannten verfügt und dort einen Grossteil seines bisherigen Lebens verbracht hat. Der Vollzug der Wegweisung ist somit zumutbar.</w:t>
      </w:r>
    </w:p>
    <w:p>
      <w:r>
        <w:rPr>
          <w:b/>
        </w:rPr>
        <w:t>E. 3.4</w:t>
      </w:r>
    </w:p>
    <w:p>
      <w:r>
        <w:t>Es obliegt dem Beschwerdeführer, sich bei der zuständigen Vertretung seines Heimatstaats die für eine Rückkehr notwendigen Reisedokumente zu beschaffen (Art. 8 Abs. 4 AsylG und dazu BVGE 2008/34 E. 12). Bezüglich seiner Behauptung, die tunesischen Behörden würden ihm keine Papiere ausstellen, ist auf Erwägung 3.1 zu verweisen. Der Vollzug der Wegweisung ist möglich.</w:t>
      </w:r>
    </w:p>
    <w:p>
      <w:r>
        <w:rPr>
          <w:b/>
        </w:rPr>
        <w:t>E. 4</w:t>
      </w:r>
    </w:p>
    <w:p>
      <w:r>
        <w:t>Nach dem Gesagten ergibt sich, dass die angefochtene Verfügung Bundesrecht nicht verletzt und auch sonst nicht zu beanstanden ist (Art. 106 Abs. 1 AsylG). Die Beschwerde ist abzuweisen.</w:t>
      </w:r>
    </w:p>
    <w:p>
      <w:r>
        <w:rPr>
          <w:b/>
        </w:rPr>
        <w:t>E. 5.1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5.2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