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E-2676/2025 vom 8. April 2025</w:t>
      </w:r>
    </w:p>
    <w:p>
      <w:r>
        <w:t>Bundesverwaltungsgericht, 2025-04-08, DE</w:t>
      </w:r>
    </w:p>
    <w:p>
      <w:r>
        <w:rPr>
          <w:b/>
        </w:rPr>
        <w:t xml:space="preserve">Quelle: </w:t>
      </w:r>
      <w:r>
        <w:t>https://mcp.opencaselaw.ch/entscheid/bvger_E-2676_2025_d20250408</w:t>
      </w:r>
    </w:p>
    <w:p>
      <w:r>
        <w:t>FR: TAF E-2676/2025 du 8 avril 2025</w:t>
      </w:r>
    </w:p>
    <w:p>
      <w:r>
        <w:t>IT: TAF E-2676/2025 del 8 aprile 2025</w:t>
      </w:r>
    </w:p>
    <w:p>
      <w:pPr>
        <w:pStyle w:val="Heading2"/>
      </w:pPr>
      <w:r>
        <w:t>Regeste</w:t>
      </w:r>
    </w:p>
    <w:p>
      <w:r>
        <w:t>Vollzug der Wegweisung | Vollzug der Wegweisung (Nichteintreten sicherer Drittstaat); Verfügung des SEM vom 8. April 2025</w:t>
      </w:r>
    </w:p>
    <w:p>
      <w:pPr>
        <w:pStyle w:val="Heading2"/>
      </w:pPr>
      <w:r>
        <w:t>Erwägungen</w:t>
      </w:r>
    </w:p>
    <w:p>
      <w:r>
        <w:rPr>
          <w:b/>
        </w:rPr>
        <w:t>E. 1.1</w:t>
      </w:r>
    </w:p>
    <w:p>
      <w:r>
        <w:t>Gemäss Art. 31 VGG ist das Bundesverwaltungsgericht für Beschwer- den gegen Verfügungen nach Art. 5 VwVG zuständig und entscheidet auf dem Gebiet des Asyls in der Regel – und auch vorliegend – endgültig (Art. 105 AsylG; Art. 83 Bst. d Ziff. 1 BGG). Der Beschwerdeführer ist als Verfügungsadressat zur Einreichung der Beschwerde legitimiert (Art. 48 VwVG). Auf die frist- und formgerecht eingereichte Beschwerde ist einzu- treten (Art. 105 und Art. 108 Abs. 3 AsylG; Art. 48 Abs. 1 sowie Art. 52 VwVG).</w:t>
      </w:r>
    </w:p>
    <w:p>
      <w:r>
        <w:rPr>
          <w:b/>
        </w:rPr>
        <w:t>E. 1.2</w:t>
      </w:r>
    </w:p>
    <w:p>
      <w:r>
        <w:t>Das Verfahren richtet sich nach dem VwVG, dem VGG und dem BGG, soweit das AsylG nichts anderes bestimmt (Art. 37 VGG und Art. 6 AsylG).</w:t>
      </w:r>
    </w:p>
    <w:p>
      <w:r>
        <w:rPr>
          <w:b/>
        </w:rPr>
        <w:t>E. 2</w:t>
      </w:r>
    </w:p>
    <w:p>
      <w:r>
        <w:t>Die vorliegende Beschwerde richtet sich sowohl gegen den Vollzug der Wegweisung (Dispositivziffern 3–4) als auch gegen die ZEMIS-Eintragung betreffend den Zivilstand des Beschwerdeführers (Dispositivziffer 5). Das Verfahren betreffend Änderung des im ZEMIS vermerkten Zivilstandes wird vom vorliegend zu behandelnden Verfahren getrennt und separat unter der Verfahrensnummer E-2742/2025 geführt; bildet mithin nicht Gegenstand dieses Verfahrens. Das Beschwerdeverfahren betreffend Überstellung in einen sicheren Drittstaat ist angesichts dessen Dringlichkeit (vgl. Art. 109 Abs. 3 AsylG) vorzuziehen; das ZEMIS-Beschwerdeverfahren wird zu ei- nem späteren Zeitpunkt weiterzuführen sein. Eine Koordination erfolgt in- sofern, als in beiden Verfahren derselbe Spruchkörper eingesetzt ist. Mangels Anfechtung des Nichteintretensentscheids gemäss Art. 31a Abs. 1 Bst. a AsylG und der Wegweisung (Dispositivziffern 1 und 2; vgl. Rechtsbegehren [Bst. I] und deren Begründung), beschränkt sich der Prozessgegenstand vorliegend auf den Vollzug der Wegweisung (Disposi- tivziffern 3–4).</w:t>
      </w:r>
    </w:p>
    <w:p>
      <w:r>
        <w:t>E-2676/2025 Seite 7</w:t>
      </w:r>
    </w:p>
    <w:p>
      <w:r>
        <w:rPr>
          <w:b/>
        </w:rPr>
        <w:t>E. 3</w:t>
      </w:r>
    </w:p>
    <w:p>
      <w:r>
        <w:t>Die Asylakten des Verfahrens von G.A. wurden beigezogen.</w:t>
      </w:r>
    </w:p>
    <w:p>
      <w:r>
        <w:rPr>
          <w:b/>
        </w:rPr>
        <w:t>E. 4</w:t>
      </w:r>
    </w:p>
    <w:p>
      <w:r>
        <w:t>Die Kognition des Bundesverwaltungsgerichts und die zulässigen Rügen richten sich im Bereich des Ausländerrechts nach Art. 49 VwVG (vgl. BVGE 2014/26 E. 5).</w:t>
      </w:r>
    </w:p>
    <w:p>
      <w:r>
        <w:rPr>
          <w:b/>
        </w:rPr>
        <w:t>E. 5</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6.1</w:t>
      </w:r>
    </w:p>
    <w:p>
      <w:r>
        <w:t>Die Vorinstanz hält in der angefochtenen Verfügung fest, der Begriff der Familie umfasse im Schweizerischen Asylrecht in personeller Hinsicht den Ehegatten und deren minderjährige Kinder, die eingetragene Partnerschaft oder den Konkubinatspartner. Gemäss dem Bundesverwaltungsgericht fie- len auch über die Kernfamilie hinausgehende verwandtschaftliche Bande unter Art. 8 EMRK, sofern eine nahe, echte und tatsächlich gelebte Bezie- hung bestehe und ein darüberhinausgehendes besonderes Abhängigkeits- verhältnis gegeben sei. Die wesentlichen Faktoren zur Bestimmung einer dauerhaften oder tatsächlich gelebten Beziehung im Sinne von Art. 8 EMRK seien das gemeinsame Wohnen respektive der gemeinsame Haus- halt, die finanzielle Verflochtenheit, die Länge und Stabilität der Beziehung sowie das Interesse und die Bindung der Partner aneinander. Die Voraus- setzungen für die Anwendbarkeit von Art. 8 EMRK ergäben sich gemäss der Praxis des Europäischen Gerichtshofes für Menschenrechte (EGMR) nicht etwa aufgrund einer nach Brauch geschlossenen Ehe, sondern eines tatsächlich bestehenden Familienlebens (mit Verweis auf das Urteil des EGMR vom 12. Juli 2011, Nr. 25702/94 K. und T. gegen Finnland). Gemäss den Angaben des Beschwerdeführers sei er mit G.A. nach religi- öser Tradition verheiratet. Er habe keine Dokumente zum Beleg der gel- tend gemachten Beziehung und Eheschliessung vorgelegt. Aufgrund des- sen, dass nie eine offizielle Eheschliessung vollzogen worden sei, könne</w:t>
      </w:r>
    </w:p>
    <w:p>
      <w:r>
        <w:t>E-2676/2025 Seite 8 von vornherein keine rechtsgültige Ehe vorliegen. Selbst wenn die Ehe in der Türkei im Februar 2022 (respektive zum Zeitpunkt der geltend gemach- ten Eheschliessung) rechtsgültig geschlossen worden sei, wäre G.A min- derjährig (geboren am […]) und der Beschwerdeführer (…) oder (…) Jahre alt gewesen. Die Minderjährigkeit von G.A. stelle einen Ungültigkeitsgrund im Sinne von Art. 105 ZGB dar, zumal sie gegen den schweizerischen Ordre Public und somit gegen fundamentale Grundsätze der schweizeri- schen Rechts- und Werteordnung verstosse. Der Beschwerdeführer habe zudem nachweislich divergierende Angaben gemacht. So habe er im persönlichen Gespräch vom 12. März 2025 erklärt, dass er Ende 2021 religiös geheiratet habe. G.A. habe im Dublin-Gespräch einerseits angegeben, dass sie vor vier Jahren, als sie noch minderjährig gewesen sei, geheiratet habe. Andererseits habe G.A ausgeführt, dass sie erst Ende 2022 zurück in die Türkei zurückgekehrt sei. Der Beschwerde- führer sei im Rahmen der Gespräche durchaus in der Lage gewesen, Ge- schehnisse zeitlich einzuordnen und auch Monatsangaben zu machen. So habe er beispielsweise angegeben, im Februar 2020 nach Griechenland zurückgekehrt zu sein. G.A. wiederum habe im Dublin-Gespräch angege- ben, sich im Mai 2022 in der Türkei aufgehalten zu haben. Diese Monats- angaben sprächen für Kenntnisse über den europäischen Kalender. Darüber hinaus habe G.A. im Rahmen ihres persönlichen Gesprächs in L._______ keine Angaben betreffend einen allfälligen Ehemann gemacht, was jedoch zu erwarten gewesen wäre, zumal sie bereits seit drei Jahren religiös verheiratet gewesen seien. Abgesehen von einer kurzen Zeitspanne in der Türkei, als G.A. (im Alter von ungefähr […] Jahren) von ihren Eltern getrennt worden sei, hätten sie zudem nie einen gemeinsamen Haushalt geführt. Im Übrigen hätten sie gemäss Aussagen von G.A. zu diesem Zeitpunkt keine Beziehung geführt respektive habe der Beschwerdeführer zu G.A. geschaut, wie eine erwach- sene Person auf ein Kind. Die Beziehung zwischen dem Beschwerdeführer und G.A. könne nicht als dauerhaft und tatsächlich gelebt bezeichnet werden, womit sie von vorn- herein nicht unter den Schutz von Art. 8 EMRK falle. Im Übrigen könne der Beschwerdeführer – aufgrund des fehlenden gefestigten Aufenthaltsrechts von G.A. – aus der aktuellen Anwesenheit von G.A. in der Schweiz ohnehin kein Aufenthaltsrecht ableiten. Ein Ausnahmefall eines de facto Anwesen- heitsrechts aufgrund dessen, dass mindestens ein Familienmitglied bereits</w:t>
      </w:r>
    </w:p>
    <w:p>
      <w:r>
        <w:t>E-2676/2025 Seite 9 einen mehrjährigen Aufenthalt in der Schweiz habe nachweisen können, sei vorliegend nicht gegeben; über das Asylgesuch von G.A. sei noch nicht entschieden worden. Es stehe dem Beschwerdeführer offen, von Griechenland aus auf dem aus- länderrechtlichen Weg eine Zusammenführung mit G.A. zu beantragen. Zudem sei es ihm aufgrund der Schutzgewährung möglich, mit den ent- sprechenden Dokumenten von Griechenland in die Schweiz zu reisen und sich hier für eine Dauer von 90 Tagen innert 180 Tagen legal aufzuhalten. Dies ermögliche die Fortführung der Partnerschaft beziehungsweise eine Beziehungspflege auch von Griechenland respektive von der Schweiz aus. Bei vorübergehender räumlicher Trennung bleibe überdies die Kontakt- pflege mittels moderner Kommunikationsmittel möglich. Die Vorinstanz erklärte im Weiteren den Vollzug sowohl als zulässig als auch zumutbar und führte im Wesentlichen aus, Griechenland habe die Richtlinie 2011/95/EU (sog. Qualifikationsrichtlinie) umgesetzt. Dadurch habe der Beschwerdeführer notfalls einklagbare Ansprüche. Er sei gehal- ten, die ihm zustehenden Leistungen bei den griechischen Behörden gel- tend zu machen. Sollte Griechenland seine Verpflichtungen nicht nach- kommen, stehe es ihm offen, die ihm zustehenden Leistungen auf dem Rechtsweg einzufordern. Zudem bestünden neben staatlichen Strukturen, private und internationale Organisationen, an die er sich wenden könne. Die in Griechenland im Allgemeinen schwierigen ökonomischen Lebens- bedingungen sowie die herrschende Wohnungsnot träfen die ganze Bevöl- kerung und vermöchten die Zulässigkeit und die Zumutbarkeit des Vollzugs der Wegweisung nach Griechenland nicht zu widerlegen. Es liege zudem nicht an den Schweizer Behörden sicherzustellen, dass Personen mit Schutzstatus in Griechenland, sobald sie dorthin überstellt würden, über ausreichende Lebensgrundlagen verfügten. Auch nach Inkrafttreten des neuen Gesetzes Nr. 4636/2019 «On internati- onal Protection and other Provisions» am 1. März 2020 halte das Bundes- verwaltungsgericht an seiner bisherigen Rechtsprechung fest, wonach der Vollzug der Wegweisung nach Griechenland für Personen, die dort einen Schutzstatus erhalten hätten, grundsätzlich zulässig sei. Trotz Schwächen könne nicht von einem dysfunktionalen Aufnahmesystem gesprochen wer- den. Es sei nicht von einer Situation auszugehen, in der jeder Person eine völkerrechtswidrige Behandlung drohe.</w:t>
      </w:r>
    </w:p>
    <w:p>
      <w:r>
        <w:t>E-2676/2025 Seite 10 Der Beschwerdeführer sei, was seinen Gesundheitszustand betreffe, ein- zig wegen Zahnschmerzen beim Gesundheitsdienst vorstellig geworden und habe keine weiteren gesundheitlichen Beschwerden geltend gemacht. Sodann lägen keine Beschwerden vor, die unter die vom EGMR in seinem Urteil vom 13. Dezember 2016 (Paposhvili gegen Belgien 13. Dezember 2016, Grosse Kammer Nr. 41738/10, § 183) genannten «other very excep- tional cases» fielen. Gestützt auf Art. 83 Abs. 5 AIG bestehe die Vermutung, dass ein Vollzug der Wegweisung in einen EU- oder EFTA-Staat in der Regel zumutbar sei. Es obliege der betroffenen Person, diese Vermutung umzustossen. Im Re- ferenzurteil des Bundesverwaltungsgerichts E-3427/2021 respektive E- 3431/2021 vom 28. März 2022 sei der Schluss gezogen worden, der Voll- zug der Wegweisung nach Griechenland sei grundsätzlich zumutbar. Diese Regelvermutung könne im Einzelfall umgestossen werden, wobei es der betroffenen Person obliege, ernsthafte Anhaltspunkte dafür vorzubringen, dass sie durch den Wegweisungsvollzug – aufgrund individueller Um- stände sozialer, wirtschaftlicher oder gesundheitlicher Natur – in Griechen- land in eine existenzielle Notlage geraten würde. Grundsätzlich gelte ge- mäss dem Bundesverwaltungsgericht die Legalvermutung auch für vul- nerable Personen (z.B. Schwangere oder Personen, die an gesundheitli- chen Problemen leiden würden, die nicht als schwerwiegende Erkrankun- gen einzustufen seien). Nicht aufrechterhalten werden könne die Legalver- mutung bei Personen, welche aufgrund ihrer besonders hohen Verletzlich- keit im Falle einer Rückkehr nach Griechenland Gefahr liefen, dauerhaft in eine schwere Notlage zu geraten, weil sie nicht in der Lage seien, aus ei- gener Kraft die ihnen zustehenden Rechte vor Ort einzufordern. Das Ge- richt erachte daher den Vollzug der Wegweisung von äusserst vulnerablen schutzberechtigten Personen (z.B. unbegleitete Minderjährige oder Perso- nen, deren psychische oder physische Gesundheit in besonders schwer- wiegender Weise beeinträchtigt sei) grundsätzlich als unzumutbar, ausser es würden besonders begünstigende Umstände vorliegen. Der Gesundheitszustand des Beschwerdeführers lasse nicht darauf schliessen, dass es sich bei ihm um eine äusserst vulnerable Person im Sinne der Rechtsprechung des Bundesverwaltungsgerichts handle. Somit gelte für ihn die Regelvermutung, wonach der Vollzug der Wegweisung nach Griechenland zumutbar sei. Aus den Akten gehe nicht hervor, dass er nach Erhalt des Flüchtlingsstatus in Griechenland alles ihm Zumutbare unternommen habe, um in</w:t>
      </w:r>
    </w:p>
    <w:p>
      <w:r>
        <w:t>E-2676/2025 Seite 11 Griechenland die ihm zustehenden Leistungen zu bekommen. So fehlten Angaben zu konkreten Bemühungen um Unterstützung durch den griechi- schen Staat. Er habe lediglich pauschale Angaben gemacht. Es er- schliesse sich nicht, inwiefern es für ihn nach einer Rückkehr in Griechen- land ausgeschlossen sein solle, erneut eine Arbeitsstelle zu finden, zumal anerkannte Flüchtlinge automatisch den vollen Zugang zum Arbeitsmarkt hätten. Schliesslich habe er angegeben, während seines Aufenthalts in Griechenland (wie auch in der Türkei) Arbeitserfahrung gesammelt zu ha- ben. Es sei ihm somit gelungen, sich in einem fremden Land in den Arbeits- markt zu integrieren. Im Übrigen habe er das Recht auf Sozialleistungen und Unterstützung bezüglich des Wohnraums. Es dürfe vom Beschwerde- führer erwartet werden, sich an die griechischen Behörden zu wenden und die erforderliche Hilfe nötigenfalls auf dem Rechtsweg einzufordern. Ebenfalls sei davon auszugehen, dass seine medizinische Versorgung im Bedarfsfall sichergestellt sei, zumal Flüchtlinge gemäss Art. 30 Qualifikati- onsrichtlinie Zugang zu angemessener medizinischer Versorgung hätten und keine Hinweise vorlägen, wonach Griechenland dem Beschwerdefüh- rer eine notwendige medizinische Behandlung verweigert habe oder zu- künftig verweigern würde. Was die Festnahme, den Gefängnisaufenthalt sowie die anschliessenden Freilassungen angehe, stehe es Griechenland frei, Personen im Einklang mit der nationalen Gesetzgebung und dem anwendbaren Völkerrecht zu inhaftieren. Griechenland sei ein Rechtsstaat mit funktionierendem Jus- tizsystem und verfüge über eine funktionierende Polizeibehörde, welche als schutzwillig wie auch als schutzfähig gelte. Sollte er sich in Griechen- land rechtswidrig behandelt fühlen, könne er sich an die zuständigen staat- lichen Stellen wenden. Das geltend gemachte Fehlen eines sozialen Netzes in Griechenland spre- che bei einem gesunden und erwachsenen Mann nicht gegen die Zumut- barkeit der Wegweisung nach Griechenland. Gemäss eigenen Angaben habe er sich während längerer Zeit dort aufgehalten, weshalb davon aus- zugehen sei, dass er in Griechenland zumindest über einige soziale Kon- takte verfüge. Es sei ihm somit nicht gelungen, die Regelvermutung umzustossen. Dem- nach sprächen weder die in Griechenland herrschende Situation noch an- dere Gründe gegen die Zumutbarkeit des Wegweisungsvollzugs dorthin.</w:t>
      </w:r>
    </w:p>
    <w:p>
      <w:r>
        <w:t>E-2676/2025 Seite 12</w:t>
      </w:r>
    </w:p>
    <w:p>
      <w:r>
        <w:rPr>
          <w:b/>
        </w:rPr>
        <w:t>E. 6.2</w:t>
      </w:r>
    </w:p>
    <w:p>
      <w:r>
        <w:t>Der Beschwerdeführer bringt in der Beschwerde vor, die angeordnete Wegweisung nach Griechenland führe zur unzulässigen Trennung von zwei Eheleuten. Die Dauer, die enge Verflochtenheit, der gemeinsam durchlaufene Prozess des Schwangerschaftsabbruchs, die erneute religiös durchgeführte Trauung in der Schweiz am 27. März 2025 und der sehr lie- bevolle Umgang miteinander seien insgesamt alles Indizien für eine auf Dauer ausgelegte Beziehung. Dem aktenkundigen Bericht des Stadtspitals B._______ zum Schwangerschaftsabbruch seien ebenfalls Indizien zur Beziehung zu entnehmen. Die Beziehung sei somit bereits als eheähnlich im Sinne einer auf Dauer angelegten Beziehung zu bezeichnen. Für die Anerkennungsfähigkeit einer Eheschliessung reiche es aus, wenn sie zumindest gemäss den gesetzlichen Regelungen des Wohnsitz-, Auf- enthalts-, oder Heimatstaats mindestens eines der Ehegatten gültig erfolgt sei. Die Eheschliessung sei deshalb bereits dann für die Schweiz rechts- gültig erfolgt, und die Ehe im vorliegenden Verfahren vorfrageweise als be- stehend zu beurteilen, wenn sie gemäss den gesetzlichen Regelungen des gemeinsamen Heimatstaats des Beschwerdeführers und seiner Ehefrau und damit den in Afghanistan geltenden gesetzlichen Regelungen gültig geschlossen worden sei und dort staatlich anerkannt würde. Die Ehe- schliessung sei somit nach Afghanischem Recht zu beurteilen, wobei die Mitwirkung des Staates für die Wirksamkeit demnach nicht erforderlich sei. Vorliegend seien die gesetzlichen Formvorschriften mit der Anwesenheit von zwei Zeugen unter der Leitung eines islamischen Geistlichen einge- halten worden, weshalb gemäss Art. 45 IPRG die Ehe in der Schweiz an- zuerkennen sei. Es handle sich um eine zivilrechtlich geschlossene Ehe. Die Beziehung falle – aufgrund der gültig geschlossenen Ehe und der auf Dauer ausgelegten Partnerschaft – in den Bereich von Art. 8 EMRK, wes- wegen er vorläufig in der Schweiz aufzunehmen sei.</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E-2676/2025 Seite 13</w:t>
      </w:r>
    </w:p>
    <w:p>
      <w:r>
        <w:rPr>
          <w:b/>
        </w:rPr>
        <w:t>E. 7.2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w:t>
      </w:r>
    </w:p>
    <w:p>
      <w:r>
        <w:rPr>
          <w:b/>
        </w:rPr>
        <w:t>E. 7.3</w:t>
      </w:r>
    </w:p>
    <w:p>
      <w:r>
        <w:t>Entgegen der Auffassung des Beschwerdeführers erweist sich der Voll- zug der Wegweisung nach Griechenland in Beachtung der vorstehend (vgl. E. 7.2) genannten völker- und landesrechtlichen Bestimmungen als zuläs- sig. Zur Vermeidung von Wiederholungen wird auf die zutreffenden Aus- führungen der Vorinstanz verwiesen, an denen das Gericht vollumfänglich festhält (vgl. SEM-Akte […]-36/16 S. 7–11 f.; s. auch die Zusammenfas- sung in E. 6.1 oben). Zuzustimmen ist der Vorinstanz insbesondere bezüglich der Ausführungen zu Art. 8 EMRK (vgl. SEM-Akte […]-36/16 S. 7–10; s. E. 6.1 oben). Entge- gen der Ansicht des Beschwerdeführers liegt keine auf Dauer gelebte Be- ziehung im Sinne von Art. 8 EMRK vor. Die Beschwerdevorbringen (unter Berücksichtigung des gemeinsam durchlaufenen Schwangerschaftsab- bruchs, der erneuten religiösen Trauung und des behaupteten liebevollen Umgangs) vermögen daran nichts zu ändern, zumal sich die «enge Ver- flochtenheit» weder aus den Beschwerdebeilagen noch aus den Akten ent- nehmen lässt. Wie die Vorinstanz korrekt festhielt, führten die Beschwer- deführenden nur über kurze Zeit einen gemeinsamen Haushalt und waren immer wieder (über längere Zeitspannen) getrennt (vgl. SEM-Akte […]- 11/10 F12–F15; F17; F26 f.; F41 f.; […]-32/1; Beschwerdebeilage 9). Zu- dem schickte der Beschwerdeführer G.A. nach L._______, obwohl er in D._______ blieb und holte sie erst ab, nachdem er erfahren hatte, dass sie schwanger war (vgl. SEM-Akte […]-11/10 F41 f.). Wie der Beschwerdefüh- rer im Übrigen anlässlich des Gesprächs zur Rückführung selbst ausführte, handelte es sich in der Türkei lediglich um eine religiöse Trauung. Auch in der Schweiz wurde lediglich eine religiöse Trauung durchgeführt und die Beschwerdebeilagen vier und fünf sind denn auch nicht geeignet, eine rechtsgültige Eheschliessung zu belegen, zumal das unterzeichnete Doku- ment, aus der die Eheschliessung hervorgehen soll (Beilage 5), leicht fälschbar ist. Der Beschwerdeführer kann sich nach dem Gesagten nicht auf Art. 8 EMRK berufen.</w:t>
      </w:r>
    </w:p>
    <w:p>
      <w:r>
        <w:t>E-2676/2025 Seite 14 Schliesslich ergeben sich aus den Akten denn auch keine anderweitigen Hinweise auf eine Unzulässigkeit des Wegweisungsvollzugs, zumal der Beschwerdeführer diesbezüglich in seiner Beschwerde nichts Gegenteili- ges geltend macht. Es wird an den zutreffenden Ausführungen der Vo- rinstanz festgehalten und auf diese verwiesen (vgl. SEM-Akte […]-36/16 S. 10 f.; s. E. 6.1 oben). Der Vollzug der Wegweisung des Beschwerdeführers ist zulässig.</w:t>
      </w:r>
    </w:p>
    <w:p>
      <w:r>
        <w:rPr>
          <w:b/>
        </w:rPr>
        <w:t>E. 7.4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Wie die Vorinstanz zutreffend festhielt, handelt es sich beim Beschwerde- führer nicht um eine äusserst vulnerable Person im Sinne des Referenzu- rteils des BVGer E-3427/2021, E-3431/2021 vom 28. März 2022 und es gelingt ihm nicht, die geltende Legalvermutung umzustossen, zumal er diesbezüglich auf Beschwerdeebene auch nichts vorbringt. Es ist dem Be- schwerdeführer mithin zuzumuten, sich bei Unterstützungsbedarf an die griechischen Behörden zu wenden und die erforderliche Hilfe auf dem Rechtsweg einzufordern sowie allenfalls zukünftig benötigte medizinische und psychologische Behandlungen in Griechenland in Anspruch zu neh- men. Das Bundesverwaltungsgericht schliesst sich vollumfänglich den Ausführungen der Vorinstanz an, auf welche verwiesen wird (vgl. SEM- Akte […]-36/16 S. 12 ff.; s. E. 6.1 oben). Nach dem Gesagten erweist sich der Vollzug der Wegweisung auch als zumutbar.</w:t>
      </w:r>
    </w:p>
    <w:p>
      <w:r>
        <w:rPr>
          <w:b/>
        </w:rPr>
        <w:t>E. 7.5</w:t>
      </w:r>
    </w:p>
    <w:p>
      <w:r>
        <w:t>Die Rüge, die Vorinstanz habe den Untersuchungsgrundsatz verletzt, indem sie das Bestehen einer rechtsgültigen Eheschliessung und einer eheähnlichen Beziehung unzureichend abgeklärt respektive nicht alle rele- vanten Faktoren, wie beispielsweise der gemeinsame Prozess des Schwangerschaftsabbruchs berücksichtigt habe, erweist sich – wie aus den vorstehenden Erwägungen hervorgeht – als unbegründet. Das Even- tualbegehren um Rückweisung der Sache an die Vorinstanz zur vollständi- gen Feststellung des Sachverhalts ist abzuweisen.</w:t>
      </w:r>
    </w:p>
    <w:p>
      <w:r>
        <w:t>E-2676/2025 Seite 15</w:t>
      </w:r>
    </w:p>
    <w:p>
      <w:r>
        <w:rPr>
          <w:b/>
        </w:rPr>
        <w:t>E. 7.6</w:t>
      </w:r>
    </w:p>
    <w:p>
      <w:r>
        <w:t>Ein Verfahrensmangel im Hinblick auf die Zustimmung Griechenlands zur Rückübernahme liegt ebenfalls nicht vor, da sich der Beschwerdeführer nach dem Gesagten (E. 7.3) nicht auf Art. 8 EMRK berufen kann.</w:t>
      </w:r>
    </w:p>
    <w:p>
      <w:r>
        <w:rPr>
          <w:b/>
        </w:rPr>
        <w:t>E. 7.7</w:t>
      </w:r>
    </w:p>
    <w:p>
      <w:r>
        <w:t>Der Vollzug der Wegweisung des Beschwerdeführers nach Griechen- land ist schliesslich möglich, zumal die griechischen Behörden am 2. April 2025 der Rückübernahme explizit zugestimmt haben und er über eine gül- tige Aufenthaltsbewilligung verfügt.</w:t>
      </w:r>
    </w:p>
    <w:p>
      <w:r>
        <w:rPr>
          <w:b/>
        </w:rPr>
        <w:t>E. 7.8</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angemessen ist. Die Beschwerde ist abzuweisen.</w:t>
      </w:r>
    </w:p>
    <w:p>
      <w:r>
        <w:rPr>
          <w:b/>
        </w:rPr>
        <w:t>E. 9</w:t>
      </w:r>
    </w:p>
    <w:p>
      <w:r>
        <w:t>Mit Entscheid in der Hauptsache ist das Gesuch um Verzicht auf die Erhe- bung eines Kostenvorschusses gegenstandslos geworden.</w:t>
      </w:r>
    </w:p>
    <w:p>
      <w:r>
        <w:rPr>
          <w:b/>
        </w:rPr>
        <w:t>E. 10</w:t>
      </w:r>
    </w:p>
    <w:p>
      <w:r>
        <w:t>Das Gesuch um Gewährung der unentgeltlichen Prozessführung (Art. 65 Abs. 1 VwVG) ist abzuweisen, da das Begehren – wie sich aus den vorste- henden Erwägungen ergibt – als aussichtslos zu bezeichnen ist. Die Ver- fahrenskosten sind dem Beschwerdeführer aufzuerlegen (Art. 63 Abs. 1 VwVG) und auf insgesamt Fr. 750.– festzusetzen (Art. 1–3 des Regle- ments vom 21. Februar 2008 über die Kosten und Entschädigungen vor dem Bundesverwaltungsgericht [VGKE, SR 173.320.2]).</w:t>
      </w:r>
    </w:p>
    <w:p>
      <w:r>
        <w:t>(Dispositiv nächste Seite)</w:t>
      </w:r>
    </w:p>
    <w:p>
      <w:r>
        <w:t>E-2676/2025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