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E-2674/2011 vom 7. Juli 2011</w:t>
      </w:r>
    </w:p>
    <w:p>
      <w:r>
        <w:t>Bundesverwaltungsgericht, 2011-07-07, DE</w:t>
      </w:r>
    </w:p>
    <w:p>
      <w:r>
        <w:rPr>
          <w:b/>
        </w:rPr>
        <w:t xml:space="preserve">Quelle: </w:t>
      </w:r>
      <w:r>
        <w:t>https://mcp.opencaselaw.ch/entscheid/bvger_E-2674_2011</w:t>
      </w:r>
    </w:p>
    <w:p>
      <w:r>
        <w:t>FR: TAF E-2674/2011 du 7 juillet 2011</w:t>
      </w:r>
    </w:p>
    <w:p>
      <w:r>
        <w:t>IT: TAF E-2674/2011 del 7 luglio 2011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darauf einzutreten ist.</w:t>
      </w:r>
    </w:p>
    <w:p>
      <w:r>
        <w:rPr>
          <w:b/>
        </w:rPr>
        <w:t>E. 2</w:t>
      </w:r>
    </w:p>
    <w:p>
      <w:r>
        <w:t>Die Verfahrenskosten von Fr. 600.- werden dem Beschwerdeführer auferlegt. Die Verfahrenskosten sind durch den in gleicher Höhe geleisteten Kostenvorschuss gedeckt und werden mit diesem verrechnet.</w:t>
      </w:r>
    </w:p>
    <w:p>
      <w:r>
        <w:rPr>
          <w:b/>
        </w:rPr>
        <w:t>E. 3</w:t>
      </w:r>
    </w:p>
    <w:p>
      <w:r>
        <w:t>Dieses Urteil geht an den Beschwerdeführer, das BFM und das (...). Der Einzelrichter: Die Gerichtsschreiberin: Bruno Huber Valerie Kaeser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