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E-2673/2013 vom 20. Juni 2013</w:t>
      </w:r>
    </w:p>
    <w:p>
      <w:r>
        <w:t>Bundesverwaltungsgericht, 2013-06-20, DE</w:t>
      </w:r>
    </w:p>
    <w:p>
      <w:r>
        <w:rPr>
          <w:b/>
        </w:rPr>
        <w:t xml:space="preserve">Quelle: </w:t>
      </w:r>
      <w:r>
        <w:t>https://mcp.opencaselaw.ch/entscheid/bvger_E-2673_2013</w:t>
      </w:r>
    </w:p>
    <w:p>
      <w:r>
        <w:t>FR: TAF E-2673/2013 du 20 juin 2013</w:t>
      </w:r>
    </w:p>
    <w:p>
      <w:r>
        <w:t>IT: TAF E-2673/2013 del 20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Die Voraussetzungen für das Eintreten auf die Beschwerde sind erfüllt.</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der angefochtenen Verfügung an, der Beschwerdeführer mache geltend, er werde seit dem Vorfall vom (...) regelmässig und bis dato von den sri-lankischen Sicherheitskräften in (...) gesucht. Er sei jedoch nicht in der Lage gewesen, dieses Vorbringen in der Anhörung zu präzisieren und habe keine Massnahmen ergriffen, um weitere Informationen einzuholen. Dieser Umstand stelle ein wesentliches Unglaubhaftigkeitsmerkmal dar, denn bei der vorgebrachten Suche nach ihm handle es sich um das Hauptmotiv für die Ausreise. Die Suche könne ihm deshalb nicht geglaubt werden. Diese Schlussfolgerung werde durch die in keiner Weise glaubhafte Angabe bestätigt, er habe keine Möglichkeit, mit seiner Familie Kontakt aufzunehmen, weil er die Telefonnummer nicht habe und diese zuerst bei einem Freund nachfragen müsse. Die weiteren Vorbringen hingegen seien auf ihre Asylrelevanz hin zu prüfen. Der Beschwerdeführer führe aus, seine Heimat über eineinhalb Jahre nach dem Vorfall vom (...) verlassen zu haben. Aus objektiver Sicht bestehe zwischen diesen beiden Ereignissen weder ein zeitlicher noch ein sachlicher Kausalzusammenhang. Sodann gebe es keinen Anlass für die Befürchtung, er werde wegen seiner früheren Tätigkeiten für die LTTE im Falle der Heimkehr in seinen Heimatstaat verhaftet. Er sei kein Mitglied der LTTE gewesen und habe lediglich unterstützende Tätigkeiten ausgeführt. Die vorgebrachten Nachteile habe er erfahren, als er mit aktiven Mitgliedern der LTTE zusammen gewesen sei. Ausserdem bringe er vor, die Behörden hätten ihn bei der Aktion vom (...) nach seinem Freund gefragt. Daraus und aus dem Umstand, dass er von den Sicherheitskräften im Haus liegen gelassen und nicht festgenommen worden sei, sei zu schliessen, dass er nicht wirklich verdächtigt worden sei. Die geltend gemachten Nachteile bezüglich dieses Vorfalls seien nicht asylrelevant.</w:t>
      </w:r>
    </w:p>
    <w:p>
      <w:r>
        <w:rPr>
          <w:b/>
        </w:rPr>
        <w:t>E. 4.2</w:t>
      </w:r>
    </w:p>
    <w:p>
      <w:r>
        <w:t>Der Beschwerdeführer wiederholt in der Rechtsmitteleingabe bereits Vorgebrachtes und führt ergänzend an, er sei im Jahr (...) Mitglied der LTTE gewesen und habe als solches Geld gesammelt. C._______ und er seien vom Militär verhaftet worden. C._______ sei aus der Haft geflohen und bei der Suchaktion der Sicherheitskräfte zusammen mit F._______ erschossen worden.</w:t>
      </w:r>
    </w:p>
    <w:p>
      <w:r>
        <w:rPr>
          <w:b/>
        </w:rPr>
        <w:t>E. 4.3</w:t>
      </w:r>
    </w:p>
    <w:p>
      <w:r>
        <w:t>Die vorinstanzlichen Erwägungen sind nicht zu beanstanden. In der angefochtenen Verfügung wird einlässlich begründet, welche Vorbringen im Einzelnen unsubstanziiert, realitätsfremd und unverständlich seien oder der allgemeinen Logik beziehungsweise Erfahrung widersprechen würden, und inwiefern diese nicht asylbeachtlich seien. Was dagegen in der Rechtsmitteleingabe vorgebracht wird, ist nicht geeignet, eine Änderung der vorinstanzlichen Verfügung zu bewirken; die vom BFM festgestellte Unglaubhaftigkeit im Zusammenhang mit dem Vorfall vom (...) wird vielmehr erhärtet. So widerspricht das neue Vorbringen des Beschwerdeführers, er sei zusammen mit C._______ verhaftet und dieser sei nach seiner Flucht aus der Haft erschossen worden, offensichtlich der Aussage in der Anhörung, wonach C._______ dem Festnahmeversuch entkommen sei (vgl. Akten BFM 6/13 F81-F85). Unbeachtlich ist in diesem Zusammenhang das ärztliche Schreiben vom 3. Mai 2013, welches einzig einen - angeblich im (...) erlittenen - (...) des Beschwerdeführers bestätigt. Hinsichtlich der früheren Tätigkeiten des Beschwerdeführers für die LTTE ist darauf hingewiesen, dass dieser nicht zum Personenkreis gehört, deren Zugehörige gemäss Praxis des Bundesverwaltungsgerichts einer erhöhten Gefahr unterliegen (vgl. BVGE 2011/24 E. 7 f.). Insbesondere hat er sich im vorinstanzlichen Verfahren lediglich als Sympathisant der LTTE bezeichnet (vgl. A 6/13 F110 ff.); die erstmals auf Beschwerdeebene vorgebrachte Mitgliedschaft ist als nachgeschoben zu werten. Ungeachtet dessen gehen die vorgebrachten Aktivitäten - Teilnahme an Demonstrationen, Essen verteilen, Geld sammeln, ausspähen - nicht über das hinaus, was zahlreiche Tamilen während des langjährigen Konfliktes getan haben, und sind jedenfalls nicht von der Art, als dass sie von Asylrelevanz wären.</w:t>
      </w:r>
    </w:p>
    <w:p>
      <w:r>
        <w:rPr>
          <w:b/>
        </w:rPr>
        <w:t>E. 4.4</w:t>
      </w:r>
    </w:p>
    <w:p>
      <w:r>
        <w:t>Nach dem Gesagten erweist sich die Beschwerde als offensichtlich unbegründet. Dem Beschwerdeführer ist es nicht gelungen, eine Verfolgung glaubhaft zu machen, weshalb das BFM das Asylgesuch zu Recht abgelehnt hat.</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hat in seinem Grundsatzurteil BVGE 2011/24 festgestellt, dass sich die Sicherheitslage in Sri Lanka verbessert hat. Allerdings präsentiert sie sich nicht in allen Landesteilen gleich. Der Wegweisungsvollzug ist in die Ostprovinz grundsätzlich zumutbar, in zwei verschiedene Gebiete innerhalb der Nordprovinz nicht (Vanni-Gebiet) oder nur unter bestimmten Voraussetzungen (übrige Nordprovinz). Die Rückkehr in alle anderen Landesteile, insbesondere in den Grossraum Colombo, ist grundsätzlich zumutbar (vgl. E. 13 des erwähnten Urteils). Der 29-jährige Beschwerdeführer lebte bis im (...) zusammen mit seinen Eltern, drei Brüdern und einer Schwester in (...), danach bis zu seiner Ausreise in (...), wo zwei weitere Brüder wohnen (vgl. A 1/8 S. 2 f.). Alle Orte liegen in der Nordprovinz Sri Lankas, aber ausserhalb des Vanni-Gebiets. In der Beschwerde führt er an, seine kranken Eltern würden mit zwei Brüdern und einer Schwester in (...) ((...)im Vanni-Gebiet) leben. Das Gericht zweifelt an der Richtigkeit dieser Vorbringen, wäre doch zu erwarten gewesen, dass der Beschwerdeführer bereits anlässlich der Befragungen auf den vorgebrachten Landbesitz in (...) hingewiesen hätte. Der aktuelle Wohnort der Eltern und der drei Geschwister ist indessen nicht von entscheidender Bedeutung. Aus der Biografie des Beschwerdeführers, der in (...) die Schulen besucht und bis im Jahr (...) als (...) gearbeitet hat, ist zu schliessen, dass er dort und ebenso in (...), wo weitere zwei Brüder wohnen und er Freunde hat (vgl. A 6/13 F6-F10), über ein tragfähiges verwandtschaftliches Beziehungsnetz und weitere soziale Kontakte verfügen dürfte. Den Akten gemäss hat er keine nennenswerten gesundheitlichen Probleme, Folgebeschwerden aus dem (...) werden im ärztlichen Schreiben vom 3. Mai 2013 keine geltend gemacht. Es sollte ihm demnach bei seiner Rückkehr nach Sri Lanka möglich sein, sich wirtschaftlich und sozial zu integrieren. Der Wegweisungsvollzug ist damit auch als zumutbar zu betrachten.</w:t>
      </w:r>
    </w:p>
    <w:p>
      <w:r>
        <w:rPr>
          <w:b/>
        </w:rPr>
        <w:t>E. 6.4</w:t>
      </w:r>
    </w:p>
    <w:p>
      <w:r>
        <w:t>Es obliegt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Der Antrag auf Gewährung der unentgeltlichen Prozessführung ist abzuweisen, da die Beschwerde als aussichtslos zu bezeichnen und ausserdem von fehlender Bedürftigkeit auszugehen ist, nachdem innert Frist keine Fürsorgebestätigung eingereicht worden ist. Die weiteren prozessualen Anträge werden mit dem vorliegenden Direktentscheid in der Hauptsache gegenstandslos.</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