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E-2670/2023 vom 10. August 2023</w:t>
      </w:r>
    </w:p>
    <w:p>
      <w:r>
        <w:t>Bundesverwaltungsgericht, 2023-08-10, DE</w:t>
      </w:r>
    </w:p>
    <w:p>
      <w:r>
        <w:rPr>
          <w:b/>
        </w:rPr>
        <w:t xml:space="preserve">Quelle: </w:t>
      </w:r>
      <w:r>
        <w:t>https://mcp.opencaselaw.ch/entscheid/bvger_E-2670_2023</w:t>
      </w:r>
    </w:p>
    <w:p>
      <w:r>
        <w:t>FR: TAF E-2670/2023 du 10 août 2023</w:t>
      </w:r>
    </w:p>
    <w:p>
      <w:r>
        <w:t>IT: TAF E-2670/2023 del 10 agosto 2023</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nach entsprechender Verbesserung auch formgerecht eingereicht worden. Die Beschwerdeführer sind zur Einrei- chung der Beschwerde legitimiert (Art. 105 und Art. 108 Abs. 3 AsylG; Art. 48 Abs. 1 sowie Art. 52 Abs. 1 VwVG). Auf die Beschwerde ist, im Rah- men des Verfahrensgegenstandes (vgl. nachfolgend E. 2) einzutreten.</w:t>
      </w:r>
    </w:p>
    <w:p>
      <w:r>
        <w:rPr>
          <w:b/>
        </w:rPr>
        <w:t>E. 2</w:t>
      </w:r>
    </w:p>
    <w:p>
      <w:r>
        <w:t>Über das Asylgesuch der Beschwerdeführer vom 25. August 2021 hat das SEM mit Verfügung vom 8. März 2022 – soweit die Flüchtlingseigenschaft, die Asylgewährung und die Wegweisung betreffend (Dispositivziffern 1 bis 3) – bereits rechtskräftig entschieden. Für das SEM bestand mithin of- fensichtlich kein Raum, in seiner Verfügung vom 28. April 2023 nochmals über diese Fragen zu entscheiden. Entsprechend ist auch auf die diesbe- züglichen Beschwerdebegehren nicht einzutreten (vgl. Zwischenverfügung vom 29. Juni 2023; Sachverhalt Bst. G.). Verfahrensgegenstand ist einzig die Frage, ob das SEM zu Recht festgestellt hat, dem Vollzug der Wegwei- sung stünden keine Hindernisse entgegen, sondern er sei zulässig, zumut- bar und möglich (Dispositivziffern 4 und 5 der angefochtenen Verfügung).</w:t>
      </w:r>
    </w:p>
    <w:p>
      <w:r>
        <w:rPr>
          <w:b/>
        </w:rPr>
        <w:t>E. 3</w:t>
      </w:r>
    </w:p>
    <w:p>
      <w:r>
        <w:t>Die Kognition des Bundesverwaltungsgerichts und die zulässigen Rügen richten sich im Bereich des Ausländerrechts nach Art. 49 VwVG (Art. 112 Abs. 1 AIG).</w:t>
      </w:r>
    </w:p>
    <w:p>
      <w:r>
        <w:rPr>
          <w:b/>
        </w:rPr>
        <w:t>E. 4</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t>E-2670/2023 Seite 6</w:t>
      </w:r>
    </w:p>
    <w:p>
      <w:r>
        <w:rPr>
          <w:b/>
        </w:rPr>
        <w:t>E. 5.1</w:t>
      </w:r>
    </w:p>
    <w:p>
      <w:r>
        <w:t>In der Rechtsmitteleingabe wird in formeller Hinsicht eine Verletzung des Untersuchungsgrundsatzes, des rechtlichen Gehörs sowie der Be- gründungspflicht gerügt. Diese Rügen sind vorab zu prüfen, da sie allen- falls geeignet sind, eine Kassation der angefochtenen Verfügung zu bewir- ken.</w:t>
      </w:r>
    </w:p>
    <w:p>
      <w:r>
        <w:rPr>
          <w:b/>
        </w:rPr>
        <w:t>E. 5.2</w:t>
      </w:r>
    </w:p>
    <w:p>
      <w:r>
        <w:t>Gemäss Art. 12 VwVG stellt die Behörde den Sachverhalt von Amtes wegen fest und bedient sich nötigenfalls der unter dieser Norm aufgeliste- ten Beweismittel. Der in Art. 29 Abs. 2 BV garantierte und in den Art. 26 ff. VwVG konkretisierte Grundsatz des rechtlichen Gehörs umfasst das Recht, mit eigenen Begehren gehört zu werden, Einblick in die Akten zu erhalten und zu den für die Entscheidung wesentlichen Punkten Stellung nehmen zu können. Hinsichtlich der hinsichtlich dieser Verfahrensmaximen geltenden von Lehre und Rechtsprechung entwickelten Grundsätzen wird integral auf die E. 6.2 des in der vorliegenden Sache bereits getroffenen Kassationsurteils des BVGer E-1246/2022 (a.a.O) verwiesen.</w:t>
      </w:r>
    </w:p>
    <w:p>
      <w:r>
        <w:rPr>
          <w:b/>
        </w:rPr>
        <w:t>E. 5.3</w:t>
      </w:r>
    </w:p>
    <w:p>
      <w:r>
        <w:t>Hebt das BVGer einen angefochtenen Entscheid auf und weist die Sa- che zur Neubeurteilung an die Vorinstanz zurück (Art. 61 Abs. 1 VwVG) – wie dies vorliegend mit Urteil des BVGer E-1246/2022 (a.a.O.) geschehen ist –, so hat diese die Erwägungen, mit denen die Rückweisung begründet wird, ihrem neuen Entscheid zugrunde zu legen (vgl. WEISSENBERGER/HIR- ZEL, in: Praxiskommentar Verwaltungsverfahrensgesetz, Waldmann/Weis- senberger [Hrsg.], 2. Aufl. 2016, Art. 61 N. 28 m.w.H.).</w:t>
      </w:r>
    </w:p>
    <w:p>
      <w:r>
        <w:rPr>
          <w:b/>
        </w:rPr>
        <w:t>E. 6</w:t>
      </w:r>
    </w:p>
    <w:p>
      <w:r>
        <w:t>Das Kassationsbegehren ist, wie nachfolgend aufgezeigt, offensichtlich be- gründet:</w:t>
      </w:r>
    </w:p>
    <w:p>
      <w:r>
        <w:rPr>
          <w:b/>
        </w:rPr>
        <w:t>E. 6.1.1</w:t>
      </w:r>
    </w:p>
    <w:p>
      <w:r>
        <w:t>Das BVGer hat in seinem Urteil E-1246/2022 (a.a.O.) festgestellt, hin- sichtlich der Situation von B._______ drängten sich zur hinreichenden Feststellung des rechtsrelevanten Sachverhalts weitere Abklärungen auf. Mit Blick auf den Vollzug der Wegweisung seien insbesondere Informatio- nen über das aktuelle Obhut- und Sorgerecht des Kindes notwendig (vgl. a.a.O. E.6.3.2 und E. 6.3.4). Zwar wird durch die Botschaftsantwort (mit Hinweis auf einen richterlichen Entscheid vom 27. Oktober 2015) einer- seits teilweise bestätigt, dass das Sorgerecht wohl beim Vater liege. An- derseits erwähnt dieselbe Botschaftsantwort, dass B._______ zeitweise (zwischen 2017 und 2019) von einer Beiständin (curatrice) betreut worden sei. Damit ist jedoch nicht geklärt, wer aktuell das Obhut- und Sorgerecht</w:t>
      </w:r>
    </w:p>
    <w:p>
      <w:r>
        <w:t>E-2670/2023 Seite 7 für B._______ trägt, zumal keine Angaben über das Ausmass der Betreu- ungspflichten der damaligen Beiständin und darüber zu finden sind, ob ihre Pflichten auch heute noch für B._______ bestehen, respektive, ob damit gerechnet werden darf, dass sie im Hinblick auf eine Rückkehr der Be- schwerdeführenden rechtzeitig wieder eingesetzt wird. Es ist offensichtlich – B._______ ist seit Oktober 2021 und nach wie vor fremdplatziert (A66) – , dass der Vater, selbst wenn das Sorgerecht auch heute noch bei ihm liegt, nicht in der Lage ist, seinen Fürsorgepflichten in einer Weise nachzukom- men, dass das Kindeswohl nicht (erneut) gefährdet wäre. Hinzu kommt, dass dem Vater gegebenenfalls bei der Rückkehr eine (…)jährige Haft- strafe droht.</w:t>
      </w:r>
    </w:p>
    <w:p>
      <w:r>
        <w:rPr>
          <w:b/>
        </w:rPr>
        <w:t>E. 6.1.2</w:t>
      </w:r>
    </w:p>
    <w:p>
      <w:r>
        <w:t>In seinem Urteil E-1246/2022 (a.a.O.) hat das BVGer auch darauf hingewiesen, dass – wenn die Rückkehr zu den Eltern (respektive zu je- nem Elternteil, der das Obhut- und Sorgerecht besitzt) nicht dem Kindes- wohl entspreche – abzuklären sei, ob B._______ in seinem Heimatstaat in einer geeigneten Institution oder bei geeigneten Drittpersonen – unter Be- achtung seiner besonderen Bedürfnisse (wobei auch seine Ethnie zu be- rücksichtigen sei) – untergebracht werden könne (vgl. a.a.O. E. 6.3.4 m.w.H.). Dazu hat das BVGer auf seine Rechtsprechung zu unbegleiteten minderjährigen Asylsuchenden verwiesen, welche für vorliegende Konstel- lation analog anzuwenden sei. Gemäss dieser Praxis reicht die Feststel- lung, im Herkunftsland würden geeignete Einrichtungen existieren, nicht aus (vgl. BVGE 2021 VI/3 E. 11.5.2 m.w.H.). Die Erwägung des SEM, die serbischen Behörden hätten in Bezug auf B._______ bereits ausreichend Unterstützung geleistet "und sich offenbar wiederholt um das gesundheitli- che Wohlbefinden von B._______" gesorgt, ist offensichtlich unzureichend, zumal konkrete Abklärungen – inklusive einer allfälligen Übernahmezusi- cherung einer geeigneten Institution – vor Erlass der wegweisenden Ver- fügung des SEM vorzunehmen respektive einzuholen wäre, damit sie einer gerichtlichen Überprüfung offensteht (vgl. BVGE 2021 VI/3 E. 11.5.2 m.w.H.).</w:t>
      </w:r>
    </w:p>
    <w:p>
      <w:r>
        <w:rPr>
          <w:b/>
        </w:rPr>
        <w:t>E. 6.1.3</w:t>
      </w:r>
    </w:p>
    <w:p>
      <w:r>
        <w:t>Es ist vor dem Hintergrund der massgeblichen Rechtsprechung im Zusammenhang mit den Aspekten des Kindeswohls und insbesondere dem Urteil BVGer E-1246/2022 (a.a.O.) mit seinen konkreten Anweisungen nicht nachvollziehbar, weshalb das SEM nicht weiterführende Abklärungen getätigt hat. Dies noch umso weniger als das SEM in seiner Botschaftsan- frage zwar unter anderem die konkrete Frage gestellt hatte, welche Mass- nahmen bei einer Rückkehr von B._______ nach Serbien getroffen würden (A59, Ziff. 3 Bst. C), diese dann zwar im Abklärungsergebnis nicht</w:t>
      </w:r>
    </w:p>
    <w:p>
      <w:r>
        <w:t>E-2670/2023 Seite 8 beantwortet wurde, dort allerdings gleichzeitig die Frage gestellt wurde, ob die Informationen genügten oder ob es weiterer, konkreterer Abklärungen bedürfe, insbesondere hinsichtlich der Frage C (A61 Bst. C).</w:t>
      </w:r>
    </w:p>
    <w:p>
      <w:r>
        <w:rPr>
          <w:b/>
        </w:rPr>
        <w:t>E. 6.2</w:t>
      </w:r>
    </w:p>
    <w:p>
      <w:r>
        <w:t>B._______ wurde im ersten vorinstanzlichen Verfahren nicht angehört, was in der Beschwerde vom 16. März 2022 gerügt und wozu entsprechend Antrag gestellt wurde (vgl. ebd. Ziff. 2). Diesbezüglich hielt das BVGer im Urteil E-1246/2022 (a.a.O) fest, dass grundsätzlich auch andere Mittel zur hinreichenden Feststellung des Sachverhalts zur Verfügung stehen wür- den; nebst einer eingehenderen Anhörung des Vaters (nachdem dieser nur äusserst knapp zu B._______ befragt worden sei, vgl. a.a.O. E. 6.3.2) und einer Botschaftsabklärung verwies es auch auf die Möglichkeit der Einho- lung von Begutachtungen durch Fachpersonen. Weil der erwähnte Beweis- antrag – konkret eine Anhörung des minderjährigen B._______ – integraler Bestandteil des wiederaufzunehmenden Verfahrens sei, habe sich dann das SEM dann mit dieser Frage – wie auch mit derjenigen, ob B._______ allenfalls ein Vertretungsbeistand beizordnen sei – zu befassen. Dass sich das SEM mit dem Beweisantrag vertieft auseinandergesetzt hätte (vgl. a.a.O. E. 6.4.2) geht weder aus der angefochtenen Verfügung noch aus den Akten hervor. Die kurze Begründung in der angefochtenen Verfügung (A72, I., Ziff. 7 in fine), weshalb auf eine Anhörung von B._______ verzich- tet worden sei, wird den entsprechenden Anweisungen jedenfalls nicht ge- recht.</w:t>
      </w:r>
    </w:p>
    <w:p>
      <w:r>
        <w:rPr>
          <w:b/>
        </w:rPr>
        <w:t>E. 6.3</w:t>
      </w:r>
    </w:p>
    <w:p>
      <w:r>
        <w:t>Zusammenfassend hat das SEM den Sachverhalt offensichtlich erneut nicht vollständig festgestellt und das rechtliche Gehör des Beschwerdefüh- rers verletzt hat.</w:t>
      </w:r>
    </w:p>
    <w:p>
      <w:r>
        <w:rPr>
          <w:b/>
        </w:rPr>
        <w:t>E. 7</w:t>
      </w:r>
    </w:p>
    <w:p>
      <w:r>
        <w:t>Beschwerden gegen Verfügungen des SEM betreffend die Verweigerung des Asyls und die Anordnung des Wegweisungsvollzugs haben zwar grundsätzlich reformatorischen und nur ausnahmsweise kassatorischen Charakter (Art. 105 AsylG sowie Art. 6 AsylG i.V.m. Art. 61 Abs. 1 VwVG). Vorliegend ist offensichtlich, dass ein reformatorisches Urteil nicht in Be- tracht fällt, nachdem der rechtserhebliche Sachverhalt in einer Weise un- vollständig abgeklärt ist, die nicht vom BVGer nachzuholen ist. Die ange- fochtene Verfügung ist im Umfang des Verfahrensgegenstandes aufzuhe- ben und die Sache ist zur Feststellung des rechtserheblichen Sachverhal- tes im Sinne der Erwägungen (und insbesondere auch derjenigen des Ur- teils BVGer E-1246/2022 [a.a.O.]) und zur neuen Beurteilung an die Vo- rinstanz zurückzuweisen. Das SEM wird angewiesen, den Sachverhalt</w:t>
      </w:r>
    </w:p>
    <w:p>
      <w:r>
        <w:t>E-2670/2023 Seite 9 vollständig festzustellen und zuvor die notwendigen weiteren Abklärungen zu treffen. Den vollständig erstellten Sachverhalt hat das SEM anschlies- send einer sorgfältigen erneuten Prüfung der Frage, ob dem Kindeswohl bei einem Vollzug der Wegweisung nach Serbien hinreichend Rechnung getragen werden kann zu Grunde zu legen, wobei alle entscheidwesentli- chen Beweismittel in die Würdigung einzufliessen haben. In diesem Zu- sammenhang wird auch auf die Eingabe ans SEM vom 24. April 2023 (A73; ärztlicher Bericht G._______ vom 17. April 2023) hingewiesen. Das SEM wird sich insbesondere auch erneut mit dem nur ungenügend beachteten Beweisantrag zu befassen haben und die neue Verfügung hat es schliess- lich rechtsgenüglich zu begründen. Angesichts der Rückweisung der Sa- che erübrigt sich eine Auseinandersetzung mit weiteren Vorbringen in der Beschwerde; diese bildet integraler Bestandteil des wieder aufzunehmen- den erstinstanzlichen Verfahrens.</w:t>
      </w:r>
    </w:p>
    <w:p>
      <w:r>
        <w:rPr>
          <w:b/>
        </w:rPr>
        <w:t>E. 8</w:t>
      </w:r>
    </w:p>
    <w:p>
      <w:r>
        <w:t>Nach dem Gesagten ist die Beschwerde insofern gutzuheissen, als die an- gefochtene Verfügung vom 28. April 2023 aufzuheben und die Sache im Sinne der Erwägungen an die Vorinstanz zurückzuweisen ist.</w:t>
      </w:r>
    </w:p>
    <w:p>
      <w:r>
        <w:rPr>
          <w:b/>
        </w:rPr>
        <w:t>E. 9.1</w:t>
      </w:r>
    </w:p>
    <w:p>
      <w:r>
        <w:t>Bei diesem Ausgang des Verfahrens sind keine Kosten zu erheben (Art. 63 Abs. 1 und Abs. 2 VwVG).</w:t>
      </w:r>
    </w:p>
    <w:p>
      <w:r>
        <w:rPr>
          <w:b/>
        </w:rPr>
        <w:t>E. 9.2</w:t>
      </w:r>
    </w:p>
    <w:p>
      <w:r>
        <w:t>Den vertretenen Beschwerdeführern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allerdings lassen sich die notwendigen Parteikosten aufgrund der Akten bestimmen (Art. 14 Abs. 2 in fine VGKE). Die Parteientschädigung ist in Berücksichtigung der massgeblichen Faktoren (Art. 8 ff. VGKE) auf pauschal Fr. 800.– festzuset- zen und den Beschwerdeführenden vom SEM zu entrichten sind. (Dispositiv nächste Seite)</w:t>
      </w:r>
    </w:p>
    <w:p>
      <w:r>
        <w:t>E-2670/2023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