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E-2666/2023 vom 16. Mai 2023</w:t>
      </w:r>
    </w:p>
    <w:p>
      <w:r>
        <w:t>Bundesverwaltungsgericht, 2023-05-16, DE</w:t>
      </w:r>
    </w:p>
    <w:p>
      <w:r>
        <w:rPr>
          <w:b/>
        </w:rPr>
        <w:t xml:space="preserve">Quelle: </w:t>
      </w:r>
      <w:r>
        <w:t>https://mcp.opencaselaw.ch/entscheid/bvger_E-2666_2023</w:t>
      </w:r>
    </w:p>
    <w:p>
      <w:r>
        <w:t>FR: TAF E-2666/2023 du 16 mai 2023</w:t>
      </w:r>
    </w:p>
    <w:p>
      <w:r>
        <w:t>IT: TAF E-2666/2023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(SR 142.31)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im Sinne formeller Verfahrensrügen eine unvollständige Abklärung des rechtserheblichen Sachverhalts durch die Vorinstanz sowie die Verletzung des rechtlichen Gehörs und der Begründungspflicht. Im Wesentlichen macht er geltend, die Vorinstanz habe sich nicht mit seinem Einzelfall auseinandergesetzt, indem sie nicht berücksichtigt habe, dass er physischer und psychischer Gewalt in Kroatien ausgesetzt gewesen sei. Auch habe sie die Frage der Kettenabschiebung nicht geprüft. Sie habe sich zudem zu wenig mit der Frage nach systemischen Schwachstellen in Kroatien befasst und diesbezüglich lediglich pauschal darauf verwiesen, dass es keine wesentlichen Gründe für eine solche Annahme gebe. Auch habe sie seine medizinischen Probleme nicht hinreichend berücksichtigt (vgl. Beschwerde S. 10 f.).</w:t>
      </w:r>
    </w:p>
    <w:p>
      <w:r>
        <w:rPr>
          <w:b/>
        </w:rPr>
        <w:t>E. 4.2.1</w:t>
      </w:r>
    </w:p>
    <w:p>
      <w:r>
        <w:t>Das Verwaltungs- respektive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(BVGE 2015/10 E. 3.2 m.w.H.). Ihre Grenze findet die Untersuchungspflicht in der Mitwirkungspflicht der Asylsuchenden (vgl. Art. 8 AsylG). Gemäss Art. 29 VwVG haben die Parteien sodann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4.2.2</w:t>
      </w:r>
    </w:p>
    <w:p>
      <w:r>
        <w:t>Im Hinblick auf die Rüge hinsichtlich unterlassener Abklärungen und einer fehlenden Auseinandersetzung zum kroatischen Asyl- und Aufnahmesystem durch Kroatien ist auf die von der Vorinstanz durchgeführten umfangreichen Abklärungen über die Schweizer Botschaft vor Ort, die Konsultation von öffentlichen Quellen und die persönlichen Gespräche mit verschiedenen Akteuren (Ministerien, UNHCR, lokalen Nichtregierungsorganisationen, diplomatischen Vertretungen, etc.) zu verweisen. Die Erkenntnisse dieser Abklärungen hat sie in die angefochtene Verfügung aufgenommen und sich einlässlich mit der Frage auseinandergesetzt, ob hinsichtlich des Asylverfahrens und der Aufnahmebedingungen für Asylsuchende in Kroatien die Gefahr einer unmenschlichen oder entwürdigenden Behandlung im Sinne von Art. 4 der EU-Grundrechtecharta und Art. 3 EMRK und damit systemische Mängel zu bejahen seien, was verneint wird. Auch hat sie sich zur Frage der Kettenabschiebung in der Verfügung geäussert. Die Vorinstanz hat sich sodann einlässlich zu den vom Beschwerdeführer geltend gemachten psychischen Übergriffen in Kroatien und seiner psychischen Situation geäussert. Ausserdem hat sie klar dargelegt, weshalb aus ihrer Sicht der medizinische Sachverhalt genügend erstellt sei und zeigt sodann auf, dass er sich bei allfälligen vorhandenen gesundheitlichen Beschwerden auch in Kroatien behandeln lassen könne.</w:t>
      </w:r>
    </w:p>
    <w:p>
      <w:r>
        <w:rPr>
          <w:b/>
        </w:rPr>
        <w:t>E. 4.2.3</w:t>
      </w:r>
    </w:p>
    <w:p>
      <w:r>
        <w:t>Der blosse Umstand, dass der Beschwerdeführer die Beurteilung des von ihm dargelegten Sachverhalts durch das SEM nicht teilt, stellt weder eine Verletzung der Begründungspflicht, des Anspruchs auf rechtliches Gehör im engeren Sinn noch der Pflicht zur vollständigen und richtigen Abklärung des rechtserheblichen Sachverhalts dar. Eine Rückweisung der Sache zwecks weiterer Abklärungen und Neubeurteilung steht damit nicht zur Debatte. Der entsprechende Antrag ist abzuweisen. Ob die materielle Beurteilung des SEM zutrifft, ist nachfolgend zu prüfen.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Im Rahmen eines solchen Wiederaufnahmeverfahrens (engl.: Take back) findet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5.5</w:t>
      </w:r>
    </w:p>
    <w:p>
      <w:r>
        <w:t>Vorliegend ergab ein Abgleich der Fingerabdrücke des Beschwerdeführers, dass er am 25. März 2023 in Kroatien daktyloskopisch erfasst wurde. Gleichentags stellte er gemäss Auszug aus der «Eurodac»-Datenbank ein Asylgesuch. Die kroatischen Behörden liessen das Wiederaufnahmeersuchen der Vorinstanz vom 14. April 2023 innert Frist unbeantwortet. Damit ist gestützt auf Art. 18 Abs. 1 Bst. b i.V.m. Art. 23 und 25 Dublin-III-VO die Zuständigkeit Kroatiens grundsätzlich gegeben.</w:t>
      </w:r>
    </w:p>
    <w:p>
      <w:r>
        <w:rPr>
          <w:b/>
        </w:rPr>
        <w:t>E. 5.6</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5.7</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Auch unter Berücksichtigung der vom Beschwerdeführer geschilderten Erlebnisse während seines Aufenthalts in Kroatien, insbesondere während seiner Haft (Schläge, unwürdige Behandlung, unzureichende Versorgung etc.) - welche sich ereignet haben sollen, ist - ungeachtet der Frage nach deren Glaubhaftigkeit - nicht davon auszugehen, Kroatien verstosse zum heutigen Zeitpunkt systematisch gegen seine vertraglichen Verpflichtungen als zuständiger Dublin-Mitgliedstaat im Falle einer Rücküberstellung von Asylsuchenden (vgl. auch zum Problem der Transitmigration a.a.O. E. 7).</w:t>
      </w:r>
    </w:p>
    <w:p>
      <w:r>
        <w:rPr>
          <w:b/>
        </w:rPr>
        <w:t>E. 5.8</w:t>
      </w:r>
    </w:p>
    <w:p>
      <w:r>
        <w:t>Nach dem Gesagten ist die Anwendung von Art. 3 Abs. 2 Dublin-III-VO nicht gerechtfertigt.</w:t>
      </w:r>
    </w:p>
    <w:p>
      <w:r>
        <w:rPr>
          <w:b/>
        </w:rPr>
        <w:t>E. 6.1</w:t>
      </w:r>
    </w:p>
    <w:p>
      <w:r>
        <w:t>Auch hat die Vorinstanz zutreffend einen Selbsteintritt der Schweiz nach Art. 17 Abs. 1 erster Satz Dublin-III-VO beziehungsweise Art. 29a Abs. 3 der Asylverordnung 1 vom 11. August 1999 (AsylV 1, SR 142.311) verneint. Dies aus den nachfolgenden Gründen:</w:t>
      </w:r>
    </w:p>
    <w:p>
      <w:r>
        <w:rPr>
          <w:b/>
        </w:rPr>
        <w:t>E. 6.2</w:t>
      </w:r>
    </w:p>
    <w:p>
      <w:r>
        <w:t>Der Beschwerdeführer bringt vor, er habe in Kroatien keine medizinische Behandlung erhalten, nachdem er an der (...) verletzt worden sei. Man habe Gewalt gegen ihn angewendet und es sei mithin nicht garantiert, dass in Kroatien ein faires Asylverfahren gewährleistet sei und er Zugang zu einer angemessenen Unterbringung und medizinischer Versorgung hätte. Berichte verschiedener Menschenrechtsorganisationen sowie die Rechtsprechung des Europäischen Gerichtshofs für Menschenrechte (EGMR) und des Europäischen Komitees zur Verhütung von Folter und unmenschliche Behandlung oder Strafe (CPT) würden die menschenunwürdigen Zustände in Kroatien bestätigen.</w:t>
      </w:r>
    </w:p>
    <w:p>
      <w:r>
        <w:rPr>
          <w:b/>
        </w:rPr>
        <w:t>E. 6.3</w:t>
      </w:r>
    </w:p>
    <w:p>
      <w:r>
        <w:t>Das Bundesverwaltungsgericht anerkennt, dass das Verhalten der kroatischen Grenzbehörden und die Behandlung von Asylsuchenden im Rahmen der Erstaufnahme bis zur Gesuchstellung in Kroatien problematisch ist. Der Beschwerdeführer konnte jedoch nicht darlegen, dass die ihm bei einer Rückführung im Rahmen des Dublin-Verfahrens nach Kroatien zu erwartenden Bedingungen derart schlecht sind, dass diese zu einer Verletzung von Art. 3 EMRK führen könnten. Das Bundesverwaltungsgericht geht davon aus, dass er sich nach der Dublin-Rücküberstellung in einer anderen Situation als bei seiner vorherigen Einreise nach Kroatien befinden wird (vgl. zit. Urteil des BVGer E-1488/2020 E. 9.4). Auf Beschwerdeebene wird nichts vorgebracht, was an den Feststellungen des Gerichts etwas zu ändern vermag.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sind denn auch keine konkreten, den Beschwerdeführer betreffenden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6.4.1</w:t>
      </w:r>
    </w:p>
    <w:p>
      <w:r>
        <w:t>Des Weiteren liegen keine konkreten Anhaltspunkte vor, wonach die Gesundheit des Beschwerdeführers bei einer Überstellung nach Kroatien ernsthaft gefährdet würde.</w:t>
      </w:r>
    </w:p>
    <w:p>
      <w:r>
        <w:rPr>
          <w:b/>
        </w:rPr>
        <w:t>E. 6.4.2</w:t>
      </w:r>
    </w:p>
    <w:p>
      <w:r>
        <w:t>Eine zwangsweise Rückweisung von Personen mit gesundheitlichen Problemen stellt nämlich nur ganz ausnahmsweise einen Verstoss gegen Art. 3 EMRK dar.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6.4.3</w:t>
      </w:r>
    </w:p>
    <w:p>
      <w:r>
        <w:t>Die von ihm geltend gemachten gesundheitlichen Beeinträchtigungen (Verletzung an [...], psychische Beschwerden), welche gemäss seinen Angaben ärztlich bis anhin noch nicht untersucht worden seien, sind nicht derart gravierend, dass sie einer Überstellung nach Kroatien entgegenstehen würden. Von einer drohenden Verletzung von Art. 3 EMRK im Sinne eines «real risk» aufgrund der gesundheitlichen Beschwerden ist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6.5</w:t>
      </w:r>
    </w:p>
    <w:p>
      <w:r>
        <w:t>Folglich droht keine Verletzung von Art. 3 EMRK,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w:t>
      </w:r>
    </w:p>
    <w:p>
      <w:r>
        <w:rPr>
          <w:b/>
        </w:rPr>
        <w:t>E. 6.6</w:t>
      </w:r>
    </w:p>
    <w:p>
      <w:r>
        <w:t>Bei dieser Sachlage besteht im Übrigen auch keine Veranlassung allfällige Zusicherungen der kroatischen Behörden einzuholen, weshalb der entsprechende - subeventualiter - gestellte Antrag abzuweisen ist.</w:t>
      </w:r>
    </w:p>
    <w:p>
      <w:r>
        <w:rPr>
          <w:b/>
        </w:rPr>
        <w:t>E. 7</w:t>
      </w:r>
    </w:p>
    <w:p>
      <w:r>
        <w:t>Die Vorinstanz ist demnach zu Recht gestützt auf Art. 31a Abs. 1 Bst. b AsylG auf das Asylgesuch des Beschwerdeführers nicht eingetreten und hat die Wegweisung nach Kroatien angeordnet. Nach dem Gesagten ist die Beschwerde abzuweisen.</w:t>
      </w:r>
    </w:p>
    <w:p>
      <w:r>
        <w:rPr>
          <w:b/>
        </w:rPr>
        <w:t>E. 8</w:t>
      </w:r>
    </w:p>
    <w:p>
      <w:r>
        <w:t>Mit dem vorliegenden Urteil fällt der am 11. Mai 2023 angeordnete Vollzugsstopp dahin. Das Gesuch um Erteilung der aufschiebenden Wirkung ist gegenstandslos geworden. Ebenso verhält es sich mit dem Gesuch um Erlass von der Kostenvorschusspflicht.</w:t>
      </w:r>
    </w:p>
    <w:p>
      <w:r>
        <w:rPr>
          <w:b/>
        </w:rPr>
        <w:t>E. 9</w:t>
      </w:r>
    </w:p>
    <w:p>
      <w:r>
        <w:t>Das Gesuch um Gewährung der unentgeltlichen Prozessführung ist ungeachtet der Frage nach der Bedürftigkeit des Beschwerdeführers abzuweisen, da die Begehren - wie sich aus den vorstehenden Erwägungen ergibt - von Anfang an als aussichtslos zu bezeichnen waren.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