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E-265/2023 vom 5. Januar 2023</w:t>
      </w:r>
    </w:p>
    <w:p>
      <w:r>
        <w:t>Bundesverwaltungsgericht, 2023-01-05, FR</w:t>
      </w:r>
    </w:p>
    <w:p>
      <w:r>
        <w:rPr>
          <w:b/>
        </w:rPr>
        <w:t xml:space="preserve">Quelle: </w:t>
      </w:r>
      <w:r>
        <w:t>https://mcp.opencaselaw.ch/entscheid/bvger_E-265_2023_d20230105</w:t>
      </w:r>
    </w:p>
    <w:p>
      <w:r>
        <w:t>FR: TAF E-265/2023 du 5 janvier 2023</w:t>
      </w:r>
    </w:p>
    <w:p>
      <w:r>
        <w:t>IT: TAF E-265/2023 del 5 gennaio 2023</w:t>
      </w:r>
    </w:p>
    <w:p>
      <w:pPr>
        <w:pStyle w:val="Heading2"/>
      </w:pPr>
      <w:r>
        <w:t>Regeste</w:t>
      </w:r>
    </w:p>
    <w:p>
      <w:r>
        <w:t>Asile (non-entr&amp;eacute;e en mati&amp;egrave;re) et renvoi (proc&amp;eacute;dure Dublin - art. 31a al. 1 let. b LAsi) | Asile (non-entrée en matière) et renvoi (procédure Dublin); décision du SEM du 5 janvier 2023</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convient préalablement d'examiner les griefs formels invoqués par le recourant, dès lors qu'ils sont susceptibles de conduire à l'annulation de la décision querellée indépendamment des chances de succès du recours sur le fond (cf. ATF 142 II 218 consid. 2.8.1 et réf. cit.). A l'appui de sa conclusion en cassation, le recourant reproche en effet au SEM d'avoir insuffisamment tenu compte dans la motivation de sa décision de la situation actuelle en Croatie, en particulier s'agissant des violences policières. Il se plaint par ailleurs d'une instruction insuffisante de son état de santé et des conditions dans lesquelles il pourra bénéficier d'une prise en charge médicale effective en Croatie.</w:t>
      </w:r>
    </w:p>
    <w:p>
      <w:r>
        <w:rPr>
          <w:b/>
        </w:rPr>
        <w:t>E. 3.2</w:t>
      </w:r>
    </w:p>
    <w:p>
      <w:r>
        <w:t>Ces griefs s'avèrent infondés. S'agissant d'abord de la situation en Croatie, il convient de relever que la décision du SEM contient d'abondants développements sur ce sujet (cf. p. 4 ss de la décision querellée) et que l'intéressé a eu tout loisir de s'exprimer sur les mauvais traitements qu'il y aurait subis, lesquels sont expressément discutés dans ladite décision. Quant à sa situation médicale, aucun manquement de la part du SEM ne saurait non plus être retenu. Il ressort en effet du dossier que le recourant a pu consulter un médecin à différentes reprises et que des diagnostics ont été posés (cf. Faits, let. I.). Le SEM a en outre statué sur la base des déclarations de l'intéressé et des documents médicaux figurant au dossier, en prenant en considération les éléments dont il avait alors connaissance. Ceux-ci ne font en aucun cas ressortir la nécessité pour le recourant d'entreprendre un suivi médical particulier, que ce soit en lien avec des atteintes d'ordre psychique ou somatique, ni celle d'instruire davantage sa situation médicale. Si le recourant a certes exprimé à l'occasion de son entretien Dublin qu'il ne se sentait pas bien et qu'il souhaitait voir un psychologue, il a par la même occasion été expressément invité à faire valoir toute atteinte à sa santé auprès de l'infirmerie du centre pour requérants d'asile dans lequel il séjournait, ce qu'il n'a manifestement pas fait. Force est au demeurant de constater qu'il n'a ni étayé ni démontré les problèmes médicaux invoqués dans le recours, alors qu'un tel exercice lui aurait incombé s'il entendait tirer un quelconque argument de sa situation médicale.</w:t>
      </w:r>
    </w:p>
    <w:p>
      <w:r>
        <w:rPr>
          <w:b/>
        </w:rPr>
        <w:t>E. 3.3</w:t>
      </w:r>
    </w:p>
    <w:p>
      <w:r>
        <w:t>Dans ces conditions, tout défaut d'instruction et de motivation de la part du SEM peut être écarté. Les griefs formels invoqués dans le recours - qui relèvent en réalité davantage du fond que de la forme - doivent donc être écartés.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4.4</w:t>
      </w:r>
    </w:p>
    <w:p>
      <w:r>
        <w:t>Dans une procédure de prise en charge (anglais : take charge),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les investigations entreprises par le SEM ont révélé, après consultation de l'unité centrale du système européen « Eurodac », que le recourant était entré illégalement sur le territoire croate en date du (...) 2022 et que ses empreintes y avaient été relevées le jour même.</w:t>
      </w:r>
    </w:p>
    <w:p>
      <w:r>
        <w:rPr>
          <w:b/>
        </w:rPr>
        <w:t>E. 5.2</w:t>
      </w:r>
    </w:p>
    <w:p>
      <w:r>
        <w:t>Le 1er novembre suivant, l'autorité inférieure a dès lors soumis aux autorités croates compétentes, dans les délais fixés à l'art. 21 par. 1 du règlement Dublin III, une requête aux fins de prise en charge fondée sur l'art. 13 par. 1 de ce même règlement.</w:t>
      </w:r>
    </w:p>
    <w:p>
      <w:r>
        <w:rPr>
          <w:b/>
        </w:rPr>
        <w:t>E. 5.3</w:t>
      </w:r>
    </w:p>
    <w:p>
      <w:r>
        <w:t>La Croatie a expressément accepté la demande de prise en charge du recourant sur la base de la disposition précitée en date du 30 décembre 2022, soit dans les délais fixés à l'art. 22 par. 1 du règlement Dublin III.</w:t>
      </w:r>
    </w:p>
    <w:p>
      <w:r>
        <w:rPr>
          <w:b/>
        </w:rPr>
        <w:t>E. 5.4</w:t>
      </w:r>
    </w:p>
    <w:p>
      <w:r>
        <w:t>La compétence de la Croatie pour le traitement de la demande d'asile du requérant est donc établie, au regard des critères de détermination de l'Etat membre responsable (art. 7 ss du règlement Dublin III). Ce point n'est du reste pas contesté.</w:t>
      </w:r>
    </w:p>
    <w:p>
      <w:r>
        <w:rPr>
          <w:b/>
        </w:rPr>
        <w:t>E. 6</w:t>
      </w:r>
    </w:p>
    <w:p>
      <w:r>
        <w:t>Le recourant s'oppose toutefois à son transfert en Croatie au motif que ce pays présente des défaillances systémiques dans la procédure d'asile. Il invoque, de manière générale, les conditions d'accueil des requérants d'asile dans ce pays, les violences policières contre ces derniers, l'absence de recours effectif contre celles-ci et les risques de « push-backs » illégaux. Il allègue en outre que l'infrastructure médicale en Croatie pour la prise en charge des troubles dont souffrent les requérants est insuffisante. D'un point de vue individuel, il soutient que les tirs dont il a été la cible par la police ainsi que les violences psychiques et verbales et la discrimination raciale dont il a été victime sont constitutives de traitements inhumains et dégradants au sens de l'art. 3 CEDH (RS 0.101). Il allègue au demeurant avoir été traumatisé dans ce pays, où une prise en charge psychiatrique ne serait pas disponible.</w:t>
      </w:r>
    </w:p>
    <w:p>
      <w:r>
        <w:rPr>
          <w:b/>
        </w:rPr>
        <w:t>E. 7.1</w:t>
      </w:r>
    </w:p>
    <w:p>
      <w:r>
        <w:t>Il y a donc lieu d'examiner l'application de l'art. 3 par. 2 2ème phr. du règlement Dublin III dans le cas d'espèce.</w:t>
      </w:r>
    </w:p>
    <w:p>
      <w:r>
        <w:rPr>
          <w:b/>
        </w:rPr>
        <w:t>E. 7.2</w:t>
      </w:r>
    </w:p>
    <w:p>
      <w:r>
        <w:t>Sur la base de cette disposition,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 quel la demande a été introduite, l'Etat membre procédant à la détermination devient l'Etat responsable.</w:t>
      </w:r>
    </w:p>
    <w:p>
      <w:r>
        <w:rPr>
          <w:b/>
        </w:rPr>
        <w:t>E. 7.3</w:t>
      </w:r>
    </w:p>
    <w:p>
      <w:r>
        <w:t>A ce propos, il convient de rappeler que la Croatie est liée à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rPr>
          <w:b/>
        </w:rPr>
        <w:t>E. 7.4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7.5</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coordination E-1488/2020 du 22 mars 2023 consid. 9.3.5, en lien avec le consid. 9.3.2 [prévu à la publication]).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7.6</w:t>
      </w:r>
    </w:p>
    <w:p>
      <w:r>
        <w:t>Sur la base de cette nouvelle jurisprudence, l'application de l'art. 3 al. 2 du règlement Dublin III ne se justifie pas en l'espèce. Les explications générales et abstraites du recourant relatives à la situation en Croatie ne permettent pas de parvenir à un constat différent.</w:t>
      </w:r>
    </w:p>
    <w:p>
      <w:r>
        <w:rPr>
          <w:b/>
        </w:rPr>
        <w:t>E. 8.1</w:t>
      </w:r>
    </w:p>
    <w:p>
      <w:r>
        <w:t>L'intéressé sollicite l'application de la clause discrétionnaire prévue à l'art. 17 par. 1 du règlement Dublin III (clause de souveraineté), en soutenant que son transfert vers la Croatie entraînerait un risque de traitement inhumain ou dégradant en violation du droit international, en particulier des dispositions topiques de la CEDH et de la Conv. torture.</w:t>
      </w:r>
    </w:p>
    <w:p>
      <w:r>
        <w:rPr>
          <w:b/>
        </w:rPr>
        <w:t>E. 8.2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8.3</w:t>
      </w:r>
    </w:p>
    <w:p>
      <w:r>
        <w:t>En l'espèce, le recourant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De même, il n'a fourni aucun élément concret susceptible de démontrer que les autorités croates refuseraient de le prendre en charge et de mener une procédure d'examen de sa demande de protection internationale, en violation de la directive Procédure. Certes, il a déclaré avoir été traité sans égard par les policiers à son arrivée en Croatie, lesquels auraient notamment tenté de lui tirer dessus, auraient pris ses empreintes de force et l'auraient privé de nourriture.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E._______ risquerait de l'exposer à une situation similaire à celle qu'il dit avoir connue après son interpellation en zone frontalière en tant que personne étrangère en situation irrégulière. Le recourant n'a pas non plus démontré que ses conditions d'existence, en cas de retour en Croatie, revêtiraient un tel degré de pénibilité et de gravité qu'elles seraient constitutives d'un traitement contraire aux art. 3 CEDH, 3 Conv. torture et 4 CharteUE, ou encore qu'il serait durablement privé, dans ce pays, de tout accès à des conditions matérielles minimales d'accueil prévues par la directive Accueil et qu'il ne pourrait pas bénéficier de l'aide dont il pourrait avoir besoin pour faire valoir ses droits.</w:t>
      </w:r>
    </w:p>
    <w:p>
      <w:r>
        <w:rPr>
          <w:b/>
        </w:rPr>
        <w:t>E. 8.4</w:t>
      </w:r>
    </w:p>
    <w:p>
      <w:r>
        <w:t>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 et/ou aux organisations caritatives oeuvrant sur place (cf. arrêt du Tribunal E-2755/2022 du 8 septembre 2022 consid. 5.4 et jurisp. cit.).</w:t>
      </w:r>
    </w:p>
    <w:p>
      <w:r>
        <w:rPr>
          <w:b/>
        </w:rPr>
        <w:t>E. 8.5</w:t>
      </w:r>
    </w:p>
    <w:p>
      <w:r>
        <w:t>A noter encore que l'art. 14 Conv. torture, relatif au droit des victimes d'actes de torture à obtenir réparation, ne trouve pas application en l'espèce (cf. arrêts du Tribunal E-750/2023 consid. 7.4 ; D-5478/2022 consid. 7.7).</w:t>
      </w:r>
    </w:p>
    <w:p>
      <w:r>
        <w:rPr>
          <w:b/>
        </w:rPr>
        <w:t>E. 8.6.1</w:t>
      </w:r>
    </w:p>
    <w:p>
      <w:r>
        <w:t>S'agissant de la situation médicale du recourant, il ressort du dossier qu'il a présenté, en octobre 2022, une chéilite (inflammation des lèvres) ainsi qu'un problème de vue nécessitant le port de lunettes. Son affection des lèvres - qui ne semble au demeurant plus actuelle - peut être soignée par la simple utilisation d'un baume à lèvres et d'une crème librement accessible en pharmacie sans prescription médicale (Bepanthen). Force est dès lors de constater que les affections que présente le recourant - bénignes - ne nécessitent aucun suivi médical particulier, dont il risquerait d'être privé après son transfert en Croatie (sur les possibilités de prise en charge médicale dans le domaine de l'asile en Croatie, cf. notamment arrêts du Tribunal E-3771/2022 du 2 novembre 2022 consid. 6.4 ; E-4732/2022 du 31 octobre 2022 consid. 6.3.4). Comme déjà mentionné (cf. supra consid. 3.2), les documents médicaux versés au dossier ne font en outre ressortir aucune problématique psychique nécessitant un suivi médical. Il y a donc lieu de considérer, à l'instar du SEM, que les problèmes de santé affectant le recourant ne sont pas d'une gravité telle qu'il se justifierait de renoncer à son transfert vers la Croatie au regard de la jurisprudence restrictive de la CourEDH en la matière (cf., à ce sujet, arrêt Paposhvili c. Belgique du 13 décembre 2016, GC, requête n° 41738/10).</w:t>
      </w:r>
    </w:p>
    <w:p>
      <w:r>
        <w:rPr>
          <w:b/>
        </w:rPr>
        <w:t>E. 8.6.2</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8.6.3</w:t>
      </w:r>
    </w:p>
    <w:p>
      <w:r>
        <w:t>Il est de plus rappelé que les déclarations de l'intéressé relatives aux mauvais traitements subis en Croatie ne constituent que de simples allégations, et qu'en tout état de cause, celui-ci ne se retrouvera pas confronté à la situation qui a pu être la sienne par le passé dans les zones frontalières (cf. supra consid. 8.3). Il n'existe dès lors aucun indice concret d'un risque de retraumatisation du recourant en cas de transfert dans ce pays.</w:t>
      </w:r>
    </w:p>
    <w:p>
      <w:r>
        <w:rPr>
          <w:b/>
        </w:rPr>
        <w:t>E. 8.7</w:t>
      </w:r>
    </w:p>
    <w:p>
      <w:r>
        <w:t>Par conséquent, le transfert du recourant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RD III en combinaison avec l'art. 29a al. 3 OA 1 (cf. ATAF 2015/9 consid. 8).</w:t>
      </w:r>
    </w:p>
    <w:p>
      <w:r>
        <w:rPr>
          <w:b/>
        </w:rPr>
        <w:t>E. 8.8</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8.9</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9</w:t>
      </w:r>
    </w:p>
    <w:p>
      <w:r>
        <w:t>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10</w:t>
      </w:r>
    </w:p>
    <w:p>
      <w:r>
        <w:t>En l'occurrence, le présent arrêt est rendu postérieurement à l'arrêt de principe du Tribunal E-1488/2020 précité (prévu à la publication). Le recours est dès lors devenu manifestement infondé dans l'intervalle, raison pour laquelle il est tranché par un juge unique avec l'accord d'un deuxième juge (cf. art. 111 let. e LAsi). Il est renoncé à un échange d'écritures, le présent arrêt n'étant motivé que sommairement (cf. art. 111a al. 1 et 2 LAsi).</w:t>
      </w:r>
    </w:p>
    <w:p>
      <w:r>
        <w:rPr>
          <w:b/>
        </w:rPr>
        <w:t>E. 11</w:t>
      </w:r>
    </w:p>
    <w:p>
      <w:r>
        <w:t>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20 janvier 2023, il est statué sans frais.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H. Le 30 décembre 2022, les autorités croates ont accepté la demande de prise en charge de l’intéressé, se fondant sur la disposition précitée. I. Il ressort des documents médicaux figurant au dossier que l’intéressé a présenté une inflammation des lèvres (chéilite) pour laquelle une crème (Bepanthen) lui a été prescrite ainsi que des problèmes de vue nécessitant le port de lunettes. J. Par décision du 5 janvier 2023, notifiée le 10 janvier suivant, le SEM n’est pas entré en matière sur la demande d’asile du requérant, en application de l’art. 31a al. 1 let. b LAsi (RS 142.31), a prononcé son renvoi de Suisse</w:t>
      </w:r>
    </w:p>
    <w:p>
      <w:r>
        <w:t>E-265/2023 Page 4 vers la Croatie, l’Etat Dublin responsable, et a ordonné l’exécution de cette mesure. K. Le 17 janvier 2023, par l’intermédiaire de sa mandataire nouvellement constituée, l’intéressé a interjeté recours contre la décision précitée auprès du Tribunal administratif fédéral (ci-après : le Tribunal), concluant à son annulation et, principalement, à l’entrée en matière sur sa demande d’asile ou, subsidiairement, au renvoi de la cause à l’autorité inférieure. Sur le plan procédural, il a sollicité le prononcé de mesures superprovisionnelles, l’octroi de l’effet suspensif ainsi que l’assistance judiciaire partielle. L. Par décision incidente du 20 janvier 2023, la juge instructeur a octroyé l’effet suspensif au recours et a admis la demande d’assistance judiciaire partielle. M.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 1.2 L’intéressé a qualité pour recourir (cf. art. 48 al. 1 PA, applicable par renvoi de l’art. 37 LTAF). Interjeté dans la forme (cf. art. 52 al. 1 PA) et le délai (cf. art. 108 al. 3 LAsi) prescrits par la loi, le recours est recevable.</w:t>
      </w:r>
    </w:p>
    <w:p>
      <w:r>
        <w:t>E-265/2023 Page 5 2. Saisi d’un recours contre une décision de non-entrée en matière sur une demande d’asile, le Tribunal se limite à examiner le bien-fondé d’une telle décision (cf. ATAF 2012/4 consid. 2.2 ; 2009/54 consid. 1.3.3 ; 2007/8 consid. 5). 3. 3.1 Il convient préalablement d’examiner les griefs formels invoqués par le recourant, dès lors qu’ils sont susceptibles de conduire à l'annulation de la décision querellée indépendamment des chances de succès du recours sur le fond (cf. ATF 142 II 218 consid. 2.8.1 et réf. cit.). A l’appui de sa conclusion en cassation, le recourant reproche en effet au SEM d’avoir insuffisamment tenu compte dans la motivation de sa décision de la situation actuelle en Croatie, en particulier s’agissant des violences policières. Il se plaint par ailleurs d’une instruction insuffisante de son état de santé et des conditions dans lesquelles il pourra bénéficier d’une prise en charge médicale effective en Croatie. 3.2 Ces griefs s’avèrent infondés. S’agissant d’abord de la situation en Croatie, il convient de relever que la décision du SEM contient d’abondants développements sur ce sujet (cf. p. 4 ss de la décision querellée) et que l’intéressé a eu tout loisir de s’exprimer sur les mauvais traitements qu’il y aurait subis, lesquels sont expressément discutés dans ladite décision. Quant à sa situation médicale, aucun manquement de la part du SEM ne saurait non plus être retenu. Il ressort en effet du dossier que le recourant a pu consulter un médecin à différentes reprises et que des diagnostics ont été posés (cf. Faits, let. I.). Le SEM a en outre statué sur la base des déclarations de l’intéressé et des documents médicaux figurant au dossier, en prenant en considération les éléments dont il avait alors connaissance. Ceux-ci ne font en aucun cas ressortir la nécessité pour le recourant d’entreprendre un suivi médical particulier, que ce soit en lien avec des atteintes d’ordre psychique ou somatique, ni celle d’instruire davantage sa situation médicale. Si le recourant a certes exprimé à l’occasion de son entretien Dublin qu’il ne se sentait pas bien et qu’il souhaitait voir un psychologue, il a par la même occasion été expressément invité à faire valoir toute atteinte à sa santé auprès de l’infirmerie du centre pour requérants d’asile dans lequel il séjournait, ce qu’il n’a manifestement pas fait. Force est au demeurant de constater qu’il n’a ni étayé ni démontré les problèmes médicaux invoqués dans le recours, alors qu’un tel exercice lui</w:t>
      </w:r>
    </w:p>
    <w:p>
      <w:r>
        <w:t>E-265/2023 Page 6 aurait incombé s’il entendait tirer un quelconque argument de sa situation médicale. 3.3 Dans ces conditions, tout défaut d’instruction et de motivation de la part du SEM peut être écarté. Les griefs formels invoqués dans le recours – qui relèvent en réalité davantage du fond que de la forme – doivent donc être écartés. 4. 4.1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 4.2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4.3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4.4 Dans une procédure de prise en charge (anglais : take charge),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(art. 7 par. 2 du règlement Dublin III). 4.5 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w:t>
      </w:r>
    </w:p>
    <w:p>
      <w:r>
        <w:t>E-265/2023 Page 7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 5. 5.1 En l'occurrence, les investigations entreprises par le SEM ont révélé, après consultation de l'unité centrale du système européen « Eurodac », que le recourant était entré illégalement sur le territoire croate en date du (…) 2022 et que ses empreintes y avaient été relevées le jour même. 5.2 Le 1er novembre suivant, l'autorité inférieure a dès lors soumis aux autorités croates compétentes, dans les délais fixés à l'art. 21 par. 1 du règlement Dublin III, une requête aux fins de prise en charge fondée sur l'art. 13 par. 1 de ce même règlement. 5.3 La Croatie a expressément accepté la demande de prise en charge du recourant sur la base de la disposition précitée en date du 30 décembre 2022, soit dans les délais fixés à l’art. 22 par. 1 du règlement Dublin III. 5.4 La compétence de la Croatie pour le traitement de la demande d’asile du requérant est donc établie, au regard des critères de détermination de l’Etat membre responsable (art. 7 ss du règlement Dublin III). Ce point n’est du reste pas contesté. 6. Le recourant s’oppose toutefois à son transfert en Croatie au motif que ce pays présente des défaillances systémiques dans la procédure d’asile. Il invoque, de manière générale, les conditions d’accueil des requérants d’asile dans ce pays, les violences policières contre ces derniers, l’absence de recours effectif contre celles-ci et les risques de « push-backs » illégaux. Il allègue en outre que l’infrastructure médicale en Croatie pour la prise en charge des troubles dont souffrent les requérants est insuffisante. D’un point de vue individuel, il soutient que les tirs dont il a été la cible par la police ainsi que les violences psychiques et verbales et la discrimination raciale dont il a été victime sont constitutives de traitements inhumains et dégradants au sens de l’art. 3 CEDH (RS 0.101). Il allègue au demeurant</w:t>
      </w:r>
    </w:p>
    <w:p>
      <w:r>
        <w:t>E-265/2023 Page 8 avoir été traumatisé dans ce pays, où une prise en charge psychiatrique ne serait pas disponible. 7. 7.1 Il y a donc lieu d’examiner l’application de l'art. 3 par. 2 2ème phr. du règlement Dublin III dans le cas d’espèce. 7.2 Sur la base de cette disposition,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 quel la demande a été introduite, l'Etat membre procédant à la détermination devient l'Etat responsable. 7.3 A ce propos, il convient de rappeler que la Croatie est liée à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t>E-265/2023 Page 9 7.4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7.5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coordination E-1488/2020 du 22 mars 2023 consid. 9.3.5, en lien avec le consid. 9.3.2 [prévu à la publication]).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 7.6 Sur la base de cette nouvelle jurisprudence, l'application de l'art. 3 al. 2 du règlement Dublin III ne se justifie pas en l'espèce. Les explications générales et abstraites du recourant relatives à la situation en Croatie ne permettent pas de parvenir à un constat différent.</w:t>
      </w:r>
    </w:p>
    <w:p>
      <w:r>
        <w:t>E-265/2023 Page 10 8. 8.1 L’intéressé sollicite l’application de la clause discrétionnaire prévue à l’art. 17 par. 1 du règlement Dublin III (clause de souveraineté), en soutenant que son transfert vers la Croatie entraînerait un risque de traitement inhumain ou dégradant en violation du droit international, en particulier des dispositions topiques de la CEDH et de la Conv. torture. 8.2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8.3 En l’espèce, le recourant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De même, il n’a fourni aucun élément concret susceptible de démontrer que les autorités croates refuseraient de le prendre en charge et de mener une procédure d’examen de sa demande de protection internationale, en violation de la directive Procédure. Certes, il a déclaré avoir été traité sans égard par les policiers à son arrivée en Croatie, lesquels auraient notamment tenté de lui tirer dessus, auraient pris ses empreintes de force et l’auraient privé de nourriture.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E._______ risquerait de l’exposer à une</w:t>
      </w:r>
    </w:p>
    <w:p>
      <w:r>
        <w:t>E-265/2023 Page 11 situation similaire à celle qu’il dit avoir connue après son interpellation en zone frontalière en tant que personne étrangère en situation irrégulière. Le recourant n'a pas non plus démontré que ses conditions d'existence, en cas de retour en Croatie, revêtiraient un tel degré de pénibilité et de gravité qu'elles seraient constitutives d'un traitement contraire aux art. 3 CEDH, 3 Conv. torture et 4 CharteUE, ou encore qu’il serait durablement privé, dans ce pays, de tout accès à des conditions matérielles minimales d'accueil prévues par la directive Accueil et qu'il ne pourrait pas bénéficier de l'aide dont il pourrait avoir besoin pour faire valoir ses droits. 8.4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 et/ou aux organisations caritatives œuvrant sur place (cf. arrêt du Tribunal E-2755/2022 du 8 septembre 2022 consid. 5.4 et jurisp. cit.). 8.5 A noter encore que l’art. 14 Conv. torture, relatif au droit des victimes d’actes de torture à obtenir réparation, ne trouve pas application en l’espèce (cf. arrêts du Tribunal E-750/2023 consid. 7.4 ; D-5478/2022 consid. 7.7). 8.6 8.6.1 S’agissant de la situation médicale du recourant, il ressort du dossier qu’il a présenté, en octobre 2022, une chéilite (inflammation des lèvres) ainsi qu’un problème de vue nécessitant le port de lunettes. Son affection des lèvres – qui ne semble au demeurant plus actuelle – peut être soignée par la simple utilisation d’un baume à lèvres et d’une crème librement accessible en pharmacie sans prescription médicale (Bepanthen). Force est dès lors de constater que les affections que présente le recourant – bénignes – ne nécessitent aucun suivi médical particulier, dont il risquerait d’être privé après son transfert en Croatie (sur les possibilités de prise en charge médicale dans le domaine de l’asile en Croatie, cf. notamment arrêts du Tribunal E-3771/2022 du 2 novembre 2022 consid. 6.4 ; E-4732/2022 du 31 octobre 2022 consid. 6.3.4). Comme déjà mentionné (cf. supra consid. 3.2), les documents médicaux versés au dossier ne font en outre ressortir aucune problématique psychique nécessitant un suivi médical. Il y a donc lieu de considérer, à l’instar du SEM, que les problèmes de santé affectant le recourant ne sont pas d’une gravité telle qu’il se justifierait de renoncer à son transfert vers la Croatie au regard de la</w:t>
      </w:r>
    </w:p>
    <w:p>
      <w:r>
        <w:t>E-265/2023 Page 12 jurisprudence restrictive de la CourEDH en la matière (cf., à ce sujet, arrêt Paposhvili c. Belgique du 13 décembre 2016, GC, requête n° 41738/10). 8.6.2 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8.6.3 Il est de plus rappelé que les déclarations de l’intéressé relatives aux mauvais traitements subis en Croatie ne constituent que de simples allégations, et qu’en tout état de cause, celui-ci ne se retrouvera pas confronté à la situation qui a pu être la sienne par le passé dans les zones frontalières (cf. supra consid. 8.3). Il n’existe dès lors aucun indice concret d’un risque de retraumatisation du recourant en cas de transfert dans ce pays. 8.7 Par conséquent, le transfert du recourant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RD III en combinaison avec l'art. 29a al. 3 OA 1 (cf. ATAF 2015/9 consid. 8). 8.8 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8.9 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t>E-265/2023 Page 13 9. 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 10. En l'occurrence, le présent arrêt est rendu postérieurement à l'arrêt de principe du Tribunal E-1488/2020 précité (prévu à la publication). Le recours est dès lors devenu manifestement infondé dans l’intervalle, raison pour laquelle il est tranché par un juge unique avec l’accord d’un deuxième juge (cf. art. 111 let. e LAsi). Il est renoncé à un échange d’écritures, le présent arrêt n’étant motivé que sommairement (cf. art. 111a al. 1 et 2 LAsi). 11. 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20 janvier 2023, il est statué sans frais.</w:t>
      </w:r>
    </w:p>
    <w:p>
      <w:r>
        <w:t>(dispositif : page suivante)</w:t>
      </w:r>
    </w:p>
    <w:p>
      <w:r>
        <w:t>E-265/2023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