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E-2655/2010 vom 25. August 2010</w:t>
      </w:r>
    </w:p>
    <w:p>
      <w:r>
        <w:t>Bundesverwaltungsgericht, 2010-08-25, DE</w:t>
      </w:r>
    </w:p>
    <w:p>
      <w:r>
        <w:rPr>
          <w:b/>
        </w:rPr>
        <w:t xml:space="preserve">Quelle: </w:t>
      </w:r>
      <w:r>
        <w:t>https://mcp.opencaselaw.ch/entscheid/bvger_E-2655_2010</w:t>
      </w:r>
    </w:p>
    <w:p>
      <w:r>
        <w:t>FR: TAF E-2655/2010 du 25 août 2010</w:t>
      </w:r>
    </w:p>
    <w:p>
      <w:r>
        <w:t>IT: TAF E-2655/2010 del 25 agosto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Die ans BFM gerichtete, als Wiedererwägungsgesuch bezeichnete Eingabe vom 27. April 2010 wird, da die Beschwerdeführenden bereits zuvor ihre Beschwerde in dieser Sache beim Bundesverwaltungsgericht anhängig gemacht hatten, als integrierender Bestandteil der Beschwerdeeingabe entgegengenommen.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Die Übernahme von Einreisekosten ist im Asylgesetz explizit vorgesehen. Art. 92 Abs. 1 AsylG bestimmt, dass der Bund die Kosten der Ein- und Ausreise von Flüchtlingen und Schutzbedürftigen übernehmen kann. Gemäss Art. 92 Abs. 4 AsylG regelt der Bundesamt die Voraussetzungen und das Verfahren zur Ausrichtung und Abrechnung der Beiträge. Der Bundesrat hat von der ihm übertragenen Rechtsetzungsbefugnis Gebrauch gemacht, indem er in Art. 53 der Asylverordnung 2 vom 11. August 1999 über Finanzierungsfragen (AsylV 2, SR 142.312) den Kreis der Personen, für welche Einreisekosten übernommen werden können, festgelegt hat. Zu diesen gehören gemäss Art. 53 Bst. d AsylV2 Personen, denen die Einreise in die Schweiz zwecks Durchführung eines Asylverfahrens nach Artikel 20 Absatz 2 des AsylG oder im Rahmen der Familienzusammenführung mit anerkannten Flüchtlingen nach Artikel 51 Absatz 4 des AsylG oder nach Artikel 85 Absatz 7 des Bundesgesetzes vom 16. Dezember 2005 über die Ausländerinnen und Ausländer (AuG, SR 142.20) bewilligt wird.</w:t>
      </w:r>
    </w:p>
    <w:p>
      <w:r>
        <w:rPr>
          <w:b/>
        </w:rPr>
        <w:t>E. 4.2</w:t>
      </w:r>
    </w:p>
    <w:p>
      <w:r>
        <w:t>Aus den Materialien zu Art. 53 AsylV 2 ergibt sich im Weiteren, dass die Übernahme von Einreisekosten nach dem Willen des Bundesrates grundsätzlich restriktiv zu handhaben ist und dem BFM im Einzelfall ein Ermessensspielraum zukommt (vgl. Bericht vom Oktober 2007 zur Änderung der Asylverordnungen 1, 2 und 3 sowie der Verordnung über den Vollzug der Weg- und Ausweisung von ausländischen Personen, S. 34). Im erwähnten Bericht wird ferner auf die Praxis des BFM verwiesen, wonach die Einreisekosten in Härtefällen übernommen werden, namentlich um zu verhindern, dass sich durch eine Verzögerung der Ausreise bedürftiger Personen eine Gefahr für diese ergeben könnte; das BFM verlangt dabei grundsätzlich den Nachweis einer Mittellosigkeit und setzt voraus, dass weder die eingereisten Personen selber, noch Verwandtenunterstützungspflichtige nach Art. 328 des Schweizerischen Zivilgesetzbuchs vom 10. Dezember 1907 (ZGB, SR 210) und andere nahe stehenden Personen in der Lage sind, diese Kosten zu übernehmen beziehungsweise vorzuschiessen. Nach bereits erfolgter Einreise werden Gesuche um nachträgliche Übernahme bzw. Rückerstattung der Einreisekosten abgewiesen, da die notwendigen finanziellen Mittel offensichtlich aufgebracht werden konnten (vgl. Ausführungsbestimmungen zur Teilrevision Asylgesetz vom 16. Dezember 2005, Bericht zur Änderung der Asylverordnungen 1, 2 und 3 sowie der Verordnung über den Vollzug der Weg- und Ausweisung von ausländischen Personen [VVWA]). Diese Praxis ist vom Gericht in der Vergangenheit bestätigt worden. Allerdings ist, soweit nach erfolgter Einreise gestellte Gesuche um nachträgliche Übernahme beziehungsweise Rückerstattung der Einreisekosten vom BFM gemäss der in den Materialen genannten Praxis grundsätzlich abgewiesen werden, einschränkend festzustellen,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befindet. Insbesondere in Fällen, bei welchen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kann eine Kostenübernahme durch den Bund nicht von vornherein ausgeschlossen werden (vgl. Urteil des Bundesverwaltungsgerichts D-7792/2006 vom 26. Mai 2009, E. 3.2).</w:t>
      </w:r>
    </w:p>
    <w:p>
      <w:r>
        <w:rPr>
          <w:b/>
        </w:rPr>
        <w:t>E. 4.3</w:t>
      </w:r>
    </w:p>
    <w:p>
      <w:r>
        <w:t>Vorliegend ist vorab festzustellen, dass die Beschwerdeführenden 2 - 7 am 9. Juni 2010 bereits in die Schweiz eingereist sind. Entsprechend der oben dargelegten Praxis des Gerichts, rechtfertigt dieser Umstand es jedoch nicht, das Gesuch um Übernahme der Einreisekosten ohne Weiteres abzulehnen. Aufgrund der Darlegungen in der Eingabe vom 5. August 2010 und den eingereichten Beweismitteln steht fest, dass die Beschwerdeführenden die Kosten der Einreise mithilfe eines Darlehens der SFH beglichen. Konkrete Hinweise dafür, dass sie oder ihre Angehörigen in der Lage gewesen wären, die notwendigen finanziellen Mittel aufzubringen, liegen nicht vor. Vielmehr ist den Akten zu entnehmen, dass die Beschwerdeführenden vollumfänglich auf Sozialhilfe angewiesen sind und es wurde plausibel dargelegt, dass ihre in Europa und Nordamerika lebenden Verwandten bereits zuvor finanzielle Unterstützung im Zusammenhang mit einem missglückten Fluchtversuch geleistet hätten und nicht in der Lage seien, weitere Kosten zu übernehmen. Schliesslich stellen die im Darlehensvertrag mit der SFH vereinbarten Monatsraten von Fr. 200.- in Anbetracht ihrer Fürsorgeabhängigkeit eine erhebliche Belastung für die Beschwerdeführenden dar, weshalb ihnen die Rückzahlung des Darlehens nicht zugemutet werden kann.</w:t>
      </w:r>
    </w:p>
    <w:p>
      <w:r>
        <w:rPr>
          <w:b/>
        </w:rPr>
        <w:t>E. 4.4</w:t>
      </w:r>
    </w:p>
    <w:p>
      <w:r>
        <w:t>Nach dem Gesagten ist festzustellen, dass vorliegend die Voraussetzungen im Sinne von Art. 92 Abs. 1 AsylG i.V.m. Art. 53 Bst. d AsylV2 für die Übernahme der Reisekosten der Beschwerdeführenden 2 - 7 in der Höhe von Fr. 3'750.- gegeben sind. Die Beschwerde ist daher gutzuheissen, die Verfügung des BFM vom 14. April 2010 ist aufzuheben und dieses anzuweisen, die Reisekosten zu übernehmen.</w:t>
      </w:r>
    </w:p>
    <w:p>
      <w:r>
        <w:rPr>
          <w:b/>
        </w:rPr>
        <w:t>E. 5</w:t>
      </w:r>
    </w:p>
    <w:p>
      <w:r>
        <w:t>Bei diesem Ausgang des Verfahrens sind keine Kosten aufzuerlegen (vgl. Art. 63 Abs. 1 und 2 VwVG). Das Gesuch um Gewährung der unentgeltlichen Prozessführung gemäss Art. 65 Abs. 1 VwVG ist demnach gegenstandslos.</w:t>
      </w:r>
    </w:p>
    <w:p>
      <w:r>
        <w:rPr>
          <w:b/>
        </w:rPr>
        <w:t>E. 6</w:t>
      </w:r>
    </w:p>
    <w:p>
      <w:r>
        <w:t>Im Falle des Obsiegens kann in Anwendung von Art. 64 VwVG und Art. 7 Abs. 1 des Reglements vom 21. Februar 2008 über die Kosten und Entschädigungen vor dem Bundesverwaltungsgericht (VGKE, SR 173.320.2) grundsätzlich eine Entschädigung für erwachsene notwendige und verhältnismässig hohe Parteikosten zugesprochen werden. Es ist davon auszugehen, dass das Sozialamt der Stadt H._______ die Vertretung der Beschwerdeführenden unentgeltlich übernommen hat, weshalb diesen keine verhältnismässig hohen Kosten aus der Führung des Beschwerdeverfahrens entstanden sind. Demnach ist vorliegend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