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E-2651/2015 vom 12. Mai 2015</w:t>
      </w:r>
    </w:p>
    <w:p>
      <w:r>
        <w:t>Bundesverwaltungsgericht, 2015-05-12, DE</w:t>
      </w:r>
    </w:p>
    <w:p>
      <w:r>
        <w:rPr>
          <w:b/>
        </w:rPr>
        <w:t xml:space="preserve">Quelle: </w:t>
      </w:r>
      <w:r>
        <w:t>https://mcp.opencaselaw.ch/entscheid/bvger_E-2651_2015</w:t>
      </w:r>
    </w:p>
    <w:p>
      <w:r>
        <w:t>FR: TAF E-2651/2015 du 12 mai 2015</w:t>
      </w:r>
    </w:p>
    <w:p>
      <w:r>
        <w:t>IT: TAF E-2651/2015 del 12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das Begehren um Gewährung der aufschiebenden Wirkung ist nicht einzutreten, da die Beschwerde von Gesetzes wegen aufschiebende Wirkung hat und diese von der Vorinstanz nicht entzogen worden ist (Art. 55 Abs. 1 VwVG).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ablehnenden Entscheids insbesondere aus, der Beschwerdeführer habe anlässlich der Befragungen wirre und teilweise widersprüchliche Aussagen gemacht, wodurch Zweifel an der angegebenen Herkunft, seiner Staatsangehörigkeit und der illegalen Ausreise aufgekommen seien. Daher sei durch einen externen Experten ein Gutachten erstellt worden, welches ergeben habe, dass seine Hauptsozialisation sehr wahrscheinlich nicht in der Gemeinde B._______, Kreis C._______, stattgefunden habe, sondern sehr wahrscheinlich in der tibetischen Exilgemeinschaft in Nepal oder Indien erfolgt sei. Der Experte habe seine Schlüsse darauf gestützt, dass der Beschwerdeführer für die administrative Einordnung des Dorfes nicht die aktuell gebräuchlichen Einheiten verwendet habe. Weiter habe er unzutreffende Aussagen hinsichtlich der geografischen Lage seines Dorfes, der Landwirtschaft, der öffentlichen Institutionen in der Gemeinde und des Erhalts von Personalausweisen gemacht. Demgegenüber habe er zwar relativ gute Kenntnisse im landeskundlich-kulturellen Bereich nachgewiesen. Diese seien jedoch nicht unbedingt auf eine Sozialisation im Kreis C._______ zurückzuführen, sondern könnten auch ausserhalb Tibets beziehungsweise bei einem kurzen Aufenthalt in Tibet erworben worden seien. Die Analyse der Sprech- und Sprachkompetenz habe schliesslich ergeben, dass er nicht den Dialekt von C._______, sondern eine Spielart des exiltibetischen Dialekts spreche (vgl. ausführlich die E. II/1 der angefochtenen Verfügung, S. 3 f.). Die Einwendungen des Beschwerdeführers im Rahmen der Gewährung des rechtlichen Gehörs vermöchten die Einschätzung des Experten nicht in Frage zu stellen. Es sei dem Beschwerdeführer nicht gelungen, seine Wissenslücken zu erklären. Auch habe er nicht dargelegt, warum er in seinem angeblichen Bemühen, Hochtibetisch zu sprechen, ein exiltibetisches Idiom verwendet habe. Die Feststellung des LINGUA-Gutachtens betreffend die Hauptsozialisation des Beschwerdeführers ausserhalb der autonomen Region Tibet entziehe den geltend gemachten Ausreise- und Asylvorbringen die Grundlage. Die diesbezüglichen Aussagen würden überdies der Logik und der allgemeinen Erfahrung zuwiderlaufen, seien widersprüchlich und würden keine Realkennzeichen aufweisen. Die Schilderung des Reisewegs sei sodann unsubstanziiert ausgefallen. Die Asyl- beziehungsweise Ausreisegründe erwiesen sich damit als unglaubhaft. Da mit überwiegender Wahrscheinlichkeit von einer Herkunft ausserhalb der Volksrepublik China auszugehen sei, der Beschwerdeführer aber keine konkreten, glaubhaften Hinweise auf einen längeren Aufenthalt in einem Drittstaat geliefert habe, müsse der Schluss gezogen werden, dass keine flüchtlings- oder wegweisungsvollzugsbeachtlichen Gründe gegen eine Rückkehr an den bisherigen Aufenthaltsort bestehen würden. Zusammenfassend habe der Beschwerdeführer keine Verfolgung im Sinne von Art. 3 AsylG glaubhaft gemacht, weshalb er nicht als Flüchtling anerkannt werden könne. Das Asylgesuch sei daher abzuweisen.</w:t>
      </w:r>
    </w:p>
    <w:p>
      <w:r>
        <w:rPr>
          <w:b/>
        </w:rPr>
        <w:t>E. 5.2</w:t>
      </w:r>
    </w:p>
    <w:p>
      <w:r>
        <w:t>Der Beschwerdeführer hält der angefochtenen Verfügung auf Beschwerdeebene die Rechtsprechung der vormaligen Asylrekurskommission (ARK) und des Bundesverwaltungsgerichts (insbesondere das Urteil D-4874/2007 vom 31. März 2010 und Entscheidungen und Mitteilungen der Schweizerischen ARK [EMARK] 2005 Nr. 1) entgegen. Dazu führt er aus, er habe bis zur seiner Flucht in Tibet gelebt und daher die chinesische Staatsbürgerschaft durch Geburt erworben. Er sei nie im Besitz einer anderen Staatsangehörigkeit gewesen. Als Tibeter sei es schwierig, Dokumente zu organisieren. Er habe jedoch ein Schreiben seiner Heimatgemeinde angefordert, welches er nachreichen werde. Hinsichtlich seiner Chinesisch-Kenntnisse sei festzuhalten, dass er sich durchaus rudimentär in jener Sprache verständigen könne; sein passives Verständnis sei jedoch besser als seine aktiven Sprachkenntnisse. Als Tibeter mittleren Alters sei er dem Sinisierungsdruck nicht so stark ausgesetzt gewesen wie die heutige Jugend. Die Sinisierung von B._______ betreffe ausserdem nur einen Teil der Region, er selbst habe jedoch in D._______, dem landwirtschaftlichen Teil von B._______ gelebt. Im Übrigen schildert der Beschwerdeführer erneut den angeblichen Reiseweg von Tibet bis in die Schweiz (vgl. die Beschwerde S. 5 f.). Sodann beruft er sich auf das Vorliegen subjektiver Nachfluchtgründe im Sinne von Art. 54 AsylG. Aufgrund der unerlaubten Ausreise aus seinem Heimatstaat, der Asylgesuchstellung und des längeren Auslandsaufenthalts habe er bei einer Rückkehr nach China gemäss EMARK 2006 Nr. 1 E. 6.1 ff. und BVGE 2009/29 asylrelevante Verfolgung zu befürchten (vgl. die Beschwerde S. 6-8).</w:t>
      </w:r>
    </w:p>
    <w:p>
      <w:r>
        <w:rPr>
          <w:b/>
        </w:rPr>
        <w:t>E. 5.3</w:t>
      </w:r>
    </w:p>
    <w:p>
      <w:r>
        <w:t>Der Beschwerdeführer reichte zur Klärung seiner Identität und seines Herkunftslandes weder im vorinstanzlichen noch im Beschwerdeverfahren Ausweispapiere oder sonstige Beweismittel ein, obgleich er angab, eine Identitätskarte besessen zu haben. Dieses Verhalten stellt eine Verletzung seiner Mitwirkungspflicht gemäss Art. 8 AsylG dar. Die Begründung für die Nichtabgabe - er habe die Identitätskarte nicht mitgenommen, weil er eine Festnahme im Falle des Vorzeigens befürchtet habe - ist nicht nachvollziehbar angesichts dessen, dass er sich auf seiner Reise, insbesondere der Flugreise ab Nepal, ausweisen können musste. Bis zur Ausfällung dieses Urteils hat er sich sodann nicht um die Beschaffung seiner Identitätskarte oder seines Familienbüchleins bemüht. Das nunmehr - zweieinhalb Jahre nach Stellung des Asylgesuches - durch den Beschwerdeführer angeforderte Bestätigungsschreiben seiner angeblichen Heimatgemeinde ist zum Beweis seiner Identität zum Vornherein nicht geeignet, weshalb auf die Ansetzung einer Frist zu dessen Einreichung verzichtet werden konnte. Angesichts des LINGUA-Gutachtens, dem ein erhöhter Beweiswert zuzumessen ist, und der unsubstanziierten Schilderung der Reisevorbereitungen und des Reiseweges durch den Beschwerdeführer (vgl. die vor­instanzlichen Akten A4/11 Ziff. 5.01 und A10/21 F167 ff. S. 16 und F182 ff. S. 17 f.) ist mit überwiegender Wahrscheinlichkeit davon auszugehen, dass dieser nicht in Tibet sozialisiert wurde. Aus demselben Grund erweisen sich auch die Asylgründe des Beschwerdeführers als unglaubhaft, wobei der Vorinstanz darin zuzustimmen ist, dass diese, insbesondere aufgrund der stereotypen und oberflächlichen Schilderung, bereits für sich betrachtet nicht zur Glaubhaftmachung der Flüchtlingseigenschaft geeignet wären. Die Vorinstanz legte in der angefochtenen Verfügung die aktuelle Rechtsprechung des Bundesverwaltungsgerichts dar (vgl. dort E. II/2), wonach für asylsuchende Personen tibetischer Ethnie, welche unglaubhafte Angaben über die angebliche Sozialisierung in der Volksrepublik China machen, grundsätzlich davon ausgegangen werden kann, dass sie eine Aufenthaltsbewilligung oder eine Duldung in einem Drittstaat, oder aber eine andere Staatsangehörigkeit besitzen (vgl. BVGE 2014/12 E. 5.8). Bei Personen tibetischer Ethnie, die ihre wahre Herkunft verschleiern oder verheimlichen, ist vermutungsweise davon auszugehen, dass keine flüchtlings- oder wegweisungsbeachtlichen Gründe gegen eine Rückkehr an ihren bisherigen Aufenthaltsort bestehen (vgl. a.a.O. E. 5.10). Dem Beschwerdeführer gelingt es somit nicht, eine Verfolgung im Sinne von Art. 3 AsylG glaubhaft zu machen, weshalb er nicht als Flüchtling anerkannt werden kann. Da ihm die Herkunft aus der Volksrepublik China nicht geglaubt werden kann, ist auch das Vorliegen subjektiver Nachfluchtgründe aufgrund der Ausreise und Asylgesuchstellung im Ausland nicht ersichtlich. Die Vorinstanz hat das Asylgesuch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Das SEM hielt in der angefochtenen Verfügung zutreffend fest, die Zulässigkeit, Zumutbarkeit und Möglichkeit des Wegweisungsvollzugs sei grundsätzlich von Amtes wegen zu prüfen, wobei die Untersuchungspflicht ihre Grenzen an der Mitwirkungspflicht des Beschwerdeführers findet. Es ist nicht Sache der Asylbehörden, bei fehlenden Hinweisen seitens des Beschwerdeführers nach etwaigen Wegeweisungsvollzugshindernissen in hypothetischen Herkunftsländern zu forschen (vgl. die angefochtene Verfügung E. III). Der Beschwerdeführer hat die Folgen seiner unglaubhaften Identitäts- und Sachverhaltsangaben zu tragen, indem vermutungsweise davon auszugehen ist, einem Vollzug der Wegweisung an seinen bisherigen Aufenthaltsort würden keine Vollzugshindernisse im Sinne von Art. 44 Abs. 2 AsylG in Verbindung mit Art. 83 Abs. 2-4 AuG entgegenstehen (vgl. BVGE 2014/12 E. 5.10). Der Wegweisungsvollzug erweist sich damit als zulässig, zumutbar und möglich, wobei aufgrund der tibetischen Ethnie des Beschwerdeführers der Wegweisungsvollzug nach China - wie für alle Exiltibeterinnen und Exiltibeter - auszuschliessen ist (vgl. BVGE 2014/12 E. 6). Die Einwendungen auf Beschwerdeebene (vgl. die Beschwerde S. 8 f.) sind nicht geeignet, die zutreffende Einschätzung der Vorinstanz in Frage zu stellen.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weshalb der Antrag um Verzicht auf die Erhebung eines Kostenvorschusses hinfällig wird. Dasselbe gilt für den Antrag um vorsorgliche Anweisung der zuständigen Behörden, die Kontaktaufnahme mit den Behörden des Heimat- und Herkunftsstaats sowie jegliche Datenweitergabe an dieselben zu unterlassen. Für eine allenfalls bereits erfolgte Datenweitergabe bestehen sodann keine Hinweise.</w:t>
      </w:r>
    </w:p>
    <w:p>
      <w:r>
        <w:rPr>
          <w:b/>
        </w:rPr>
        <w:t>E. 9.2</w:t>
      </w:r>
    </w:p>
    <w:p>
      <w:r>
        <w:t>Bei diesem Ausgang des Verfahrens wären die Kosten dem unterliegenden Beschwerdeführer aufzuerlegen (Art. 63 Abs. 1 VwVG). Dieser beantragt die Gewährung der unentgeltlichen Prozessführung. Gemäss Art. 65 Abs. 1 VwVG befreit die Beschwerdeinstanz eine Partei, die - wie der Beschwerdeführer - nicht über die erforderlichen Mittel verfügt, auf Antrag von der Bezahlung der Verfahrenskosten, sofern ihr Begehren nicht aussichtslos erscheint. Wie sich aus den vorstehenden Erwägungen ergibt waren die Beschwerdebegehren als aussichtlos zu bezeichnen, weshalb das Gesuch abzuweisen ist. Die auf Fr. 600.- festzulegenden Kosten des Verfahrens (Art. 1-3 des Reglements vom 21. Februar 2008 über die Kosten und Entschädigungen vor dem Bundesverwaltungsgericht [VGKE, SR 173.320.2]) sind durch den Beschwerdeführer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