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E-2644/2016 vom 20. März 2017</w:t>
      </w:r>
    </w:p>
    <w:p>
      <w:r>
        <w:t>Bundesverwaltungsgericht, 2017-03-20, FR</w:t>
      </w:r>
    </w:p>
    <w:p>
      <w:r>
        <w:rPr>
          <w:b/>
        </w:rPr>
        <w:t xml:space="preserve">Quelle: </w:t>
      </w:r>
      <w:r>
        <w:t>https://mcp.opencaselaw.ch/entscheid/bvger_E-2644_2016</w:t>
      </w:r>
    </w:p>
    <w:p>
      <w:r>
        <w:t>FR: TAF E-2644/2016 du 20 mars 2017</w:t>
      </w:r>
    </w:p>
    <w:p>
      <w:r>
        <w:t>IT: TAF E-2644/2016 del 20 marzo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Cette exception n'est pas réalisée en l'occurrence. Partant, le Tribunal est compétent pour statuer sur le présent recours.</w:t>
      </w:r>
    </w:p>
    <w:p>
      <w:r>
        <w:rPr>
          <w:b/>
        </w:rPr>
        <w:t>E. 1.2</w:t>
      </w:r>
    </w:p>
    <w:p>
      <w:r>
        <w:t>Le recourant a qualité pour recourir (art. 48 al. 1 PA, applicable par renvoi de l'art. 37 LTAF). Présenté dans la forme (art. 52 al. 1 PA par renvoi de l'art. 6 LAsi) et le délai (art. 108 al. 1 LAsi) prescrits par la loi, le recours est recevable.</w:t>
      </w:r>
    </w:p>
    <w:p>
      <w:r>
        <w:rPr>
          <w:b/>
        </w:rPr>
        <w:t>E. 1.3</w:t>
      </w:r>
    </w:p>
    <w:p>
      <w:r>
        <w:t>La procédure devant le Tribunal est régie par la PA, pour autant que ni la LTAF (art. 37 LTAF) ni la LAsi (art. 6 LAsi) n'en disposent autrement.</w:t>
      </w:r>
    </w:p>
    <w:p>
      <w:r>
        <w:rPr>
          <w:b/>
        </w:rPr>
        <w:t>E. 2.1</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(ATAF 2014/12 consid. 5.5 s. ; 2009/41 consid. 7.1 ; 2009/29 consid. 5.1 ; 2008/12 consid. 5.2 ; 2008/4 consid. 5.4). Il prend ainsi en considération l'évolution de la situation intervenue depuis le dépôt de la demande d'asile.</w:t>
      </w:r>
    </w:p>
    <w:p>
      <w:r>
        <w:rPr>
          <w:b/>
        </w:rPr>
        <w:t>E. 2.2</w:t>
      </w:r>
    </w:p>
    <w:p>
      <w:r>
        <w:t>Le Tribunal examine librement l'application du droit fédéral, sans être lié par les motifs invoqués (art. 106 al. 1 LAsi et 62 al. 4 PA, applicables par renvoi des art. 6 LAsi et 37 LTAF) ni par l'argumentation juridique développée dans la décision entreprise (ATAF 2014/24 consid. 2.2). Il peut ainsi admettre un recours pour un motif autre que ceux invoqués devant lui ou le rejeter en retenant une argumentation différente de celle développée par l'autorité intimée (ATAF 2007/41 consid. 2).</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3.1.1</w:t>
      </w:r>
    </w:p>
    <w:p>
      <w:r>
        <w:t>Le but de l'asile n'est pas d'accorder une protection à toutes les victimes d'une injustice, mais uniquement aux personnes qui ont été soumises à une atteinte à leur liberté ou à leur intégrité physique d'une certaine intensité (Walter Stöckli, Asyl, in : Uebersax/Rudin/Hugi Yar/Geiser [éd.] Ausländerrecht, Handbücher für die Anwaltspraxis, Band VIII, 2e éd., Bâle 2009, p. 530, ch. 11.14 s. ; Organisation suisse d'aide aux réfugiés [OSAR] [éd.], Manuel de la procédure d'asile et de renvoi, Berne 2016, p.166 ss ; Minh Son Nguyen, Droit public des étrangers, Berne 2003, p. 421).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(arrêt du Tribunal E-3649/2007 du 29 juillet 2010 consid. 3.1.1 ; JICRA 1994 n° 17 consid. 3a) ; des coups légers et uniques ainsi que de légères brûlures corporelles ne suffisent pas non plus (Nguyen, op. cit.).</w:t>
      </w:r>
    </w:p>
    <w:p>
      <w:r>
        <w:rPr>
          <w:b/>
        </w:rPr>
        <w:t>E. 3.1.2</w:t>
      </w:r>
    </w:p>
    <w:p>
      <w:r>
        <w:t>Il y a pression psychique insupportable, au sens de l'art. 3 al. 2 LAsi,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(ATAF 2010/28 consid. 3.3.1.1 et réf. cit. ; également arrêt du Tribunal D-5378/2006 du 30 novembre 2010 consid. 5.2 et réf. cit. ; OSAR, op. cit., p. 168 s. ; Stöckli, op. cit., p. 530 ch. 11.15 ; Nguyen, op. cit., p. 423 s.).</w:t>
      </w:r>
    </w:p>
    <w:p>
      <w:r>
        <w:rPr>
          <w:b/>
        </w:rPr>
        <w:t>E. 3.1.3</w:t>
      </w:r>
    </w:p>
    <w:p>
      <w:r>
        <w:t>Le Tribunal rappelle que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ATAF 2011/50 consid. 3.1.1 et jurisp. cit.).</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A._______ a allégué qu'entre mai 2015 jusqu'à son départ de B._______, le (...) 2015, les forces spéciales de la gendarmerie lui aurait fait subir des pressions pour qu'il leur fournisse des informations sur les passages et les activités des membres du PKK dans sa région. Refusant, ils l'auraient plus particulièrement sommé de collaborer, sous peine de mort ou d'être dans l'obligation de commettre des actes illégaux (tels que brûler des villages), le (...) 2015, ainsi que, le (...) 2015, date à laquelle ils lui auraient également confisqué son (...). En outre, il a fait valoir qu'en cas de retour en Turquie, il craignait de subir des persécutions de la part des autorités, dès lors qu'il avait refusé de collaborer avec elles et que des agents avaient rendu visite à sa famille, depuis son départ, persuadés qu'il avait rejoint les rangs du PKK.</w:t>
      </w:r>
    </w:p>
    <w:p>
      <w:r>
        <w:rPr>
          <w:b/>
        </w:rPr>
        <w:t>E. 4.1.1</w:t>
      </w:r>
    </w:p>
    <w:p>
      <w:r>
        <w:t>Contrairement à l'appréciation du SEM, le Tribunal ne peut d'emblée exclure la vraisemblance des allégations du recourant, aucune contradiction ou incohérence ne les affectant. Au vu des informations à disposition du Tribunal, le récit de l'intéressé, sur le plan chronologique, paraît compatible avec les évènements qui se sont déroulés dans sa région d'origine en 2015. Son récit, plus particulièrement sur ses rencontres avec les représentants des forces armées de sa région, la nature de leur chantage et la teneur des menaces qu'ils auraient proférées, est clair et détaillé. En outre, les éléments retenus par le SEM pour conclure au défaut de crédibilité du récit sont secondaires et sans portée décisive. En effet, il ne saurait être reproché à l'intéressé la méconnaissance des motifs ayant conduit les forces armées à personnellement le contacter, ses allégations, sur ce point, ne pouvant constituer que de simples spéculations. De même, le Tribunal ne voit pas comment le recourant serait à même d'expliquer les raisons pour lesquelles les forces armées n'auraient pas pris de sanctions plus concrètes à son égard, suite à son refus de coopérer. Au contraire, il sied de relever que l'intéressé a essayé de répondre avec clarté et pertinence aux questions précises du SEM sur ces sujets (procès-verbal d'audition du 11 janvier 2016 p. 4 et 12 ss).</w:t>
      </w:r>
    </w:p>
    <w:p>
      <w:r>
        <w:rPr>
          <w:b/>
        </w:rPr>
        <w:t>E. 4.1.2</w:t>
      </w:r>
    </w:p>
    <w:p>
      <w:r>
        <w:t>En revanche, même à supposer que le récit du recourant soit vraisemblable, il ne peut être retenu que les motifs allégués soient d'une intensité suffisante pour constituer de sérieux préjudices au sens de l'art. 3 al. 1 LAsi. En effet, comme l'a, à juste titre, relevé le SEM, il n'est pas exclu que A._______ ait régulièrement subi des visites domiciliaires des forces spéciales de la gendarmerie - à l'instar des autres habitants de sa région - qu'il qualifie lui-même de visites de « routine » (procès-verbal d'audition du 9 novembre 2015 p. 8), et lesquelles ne constituent pas une persécution, faute d'intensité. De même, les problèmes qu'il aurait personnellement rencontrés avec les forces armées de sa région n'ont jamais atteint une intensité telle qu'il lui aurait été impossible de mener une vie digne ou au moins tolérable dans son pays d'origine, au vu des exigences élevées posées en la matière (ATAF 2010/28 consid. 3.3.1.1 et les réf. cit.). On ne saurait donc admettre qu'il a été soumis à une pression psychique insupportable au sens de l'art. 3 LAsi.</w:t>
      </w:r>
    </w:p>
    <w:p>
      <w:r>
        <w:rPr>
          <w:b/>
        </w:rPr>
        <w:t>E. 4.1.3</w:t>
      </w:r>
    </w:p>
    <w:p>
      <w:r>
        <w:t>Au vu des considérants ci-avant, il n'y a également pas lieu d'admettre une crainte fondée de futures persécutions liée à des faits survenus avant la fuite du recourant, ce d'autant moins que A._______ a indiqué ne pas avoir mené d'activité politique en Turquie et n'a pas démontré avoir eu un profil politique l'exposant à des mesures de répression particulières (procès-verbaux des auditions des 9 novembre 2015 p. 8 et 11 janvier 2016 p. 4).</w:t>
      </w:r>
    </w:p>
    <w:p>
      <w:r>
        <w:rPr>
          <w:b/>
        </w:rPr>
        <w:t>E. 4.1.4</w:t>
      </w:r>
    </w:p>
    <w:p>
      <w:r>
        <w:t>Enfin, les moyens de preuve versés au dossier ne sauraient remettre en cause l'appréciation du Tribunal car, outre la faible valeur probante pour certains d'entre eux, ils ne sont pas de nature à établir qu'il aurait été exposé, au moment de son départ du pays, à de sérieux préjudices ou craignait à juste titre de l'être.</w:t>
      </w:r>
    </w:p>
    <w:p>
      <w:r>
        <w:rPr>
          <w:b/>
        </w:rPr>
        <w:t>E. 4.2</w:t>
      </w:r>
    </w:p>
    <w:p>
      <w:r>
        <w:t>L'intéressé n'a donc pas pu établir de manière crédible l'existence de motifs d'asile reposant sur des faits antérieurs à son départ de Turquie.</w:t>
      </w:r>
    </w:p>
    <w:p>
      <w:r>
        <w:rPr>
          <w:b/>
        </w:rPr>
        <w:t>E. 5.1</w:t>
      </w:r>
    </w:p>
    <w:p>
      <w:r>
        <w:t>Il y a encore lieu de déterminer si les activités déployées par A._______ après son arrivée en Suisse, peuvent fonder à elles seules une crainte fondée de futures persécutions de la part des autorités turques et justifier la reconnaissance de la qualité de réfugié, au titre de motifs subjectifs intervenus postérieurement à la fuite du pays.</w:t>
      </w:r>
    </w:p>
    <w:p>
      <w:r>
        <w:rPr>
          <w:b/>
        </w:rPr>
        <w:t>E. 5.2</w:t>
      </w:r>
    </w:p>
    <w:p>
      <w:r>
        <w:t>Celui qui se prévaut d'un risque de persécution dans son pays d'origine ou de provenance, engendré uniquement par son départ de ce pays ou par son comportement ultérieur à son départ du pays, fait valoir des motifs subjectifs survenus après la fuite, au sens de l'art. 54 LAsi.</w:t>
      </w:r>
    </w:p>
    <w:p>
      <w:r>
        <w:rPr>
          <w:b/>
        </w:rPr>
        <w:t>E. 5.2.1</w:t>
      </w:r>
    </w:p>
    <w:p>
      <w:r>
        <w:t>En présence de tels motifs, la qualité de réfugié est reconnue si, après un examen approfondi des circonstances, il doit être présumé, au sens de l'art. 7 LAsi, que les activités exercées après le départ du pays d'origine sont arrivées à la connaissance des autorités du pays d'origine et que le comportement de l'étranger concerné entraînerait une condamnation illégitime de la part de ces autorités (ATAF 2009/29 consid. 5.1 ; 2009/28 consid. 7.1 ; Stöckli, op. cit., p. 542, ch. 11.55 ss ; Nguyen, op. cit., p. 448 ss).</w:t>
      </w:r>
    </w:p>
    <w:p>
      <w:r>
        <w:rPr>
          <w:b/>
        </w:rPr>
        <w:t>E. 5.2.2</w:t>
      </w:r>
    </w:p>
    <w:p>
      <w:r>
        <w:t>L'art. 54 LAsi doit être compris dans son sens strict, à savoir que les motifs subjectifs postérieurs à la fuite peuvent, certes, justifier la reconnaissance de la qualité de réfugié au sens de l'art. 3 LAsi, mais non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(JICRA 1995 n° 7 consid. 7 s.).</w:t>
      </w:r>
    </w:p>
    <w:p>
      <w:r>
        <w:rPr>
          <w:b/>
        </w:rPr>
        <w:t>E. 5.3</w:t>
      </w:r>
    </w:p>
    <w:p>
      <w:r>
        <w:t>In casu, l'intéressé a indiqué, lors de son audition du 11 janvier 2016, vouloir alerter la communauté internationale des exactions commises par l'armée turque (...), auxquelles il aurait participé, à E._______, lors de son service militaire en 200(...)/200(...). Au stade du recours, il a fait valoir (...). A l'appui de son mémoire de recours du 29 avril 2016, A._______ a transmis au Tribunal plusieurs liens et impressions d'articles disponibles sur internet en langue turque, notamment d'agence de presse pro-kurdes, (...).</w:t>
      </w:r>
    </w:p>
    <w:p>
      <w:r>
        <w:rPr>
          <w:b/>
        </w:rPr>
        <w:t>E. 5.4</w:t>
      </w:r>
    </w:p>
    <w:p>
      <w:r>
        <w:t>Sur ce point, il sied de relever que la décision du SEM du 24 mars 2016 est entièrement muette. Bien qu'invité à trois reprises par le Tribunal à se déterminer sur le recours du 29 avril 2016 et les observations de l'intéressé concernant dits motifs, les déterminations du SEM des 8 juin 2016, 2 septembre 2016 et 4 octobre 2016 ne comportent aucune argumentation nouvelle à cet égard. Le SEM s'est contenté d'indiquer dans sa réponse du 8 juin 2016 que les moyens de preuve, déposés par l'intéressé à l'appui de son mémoire de recours, n'étaient pas présentées dans l'une des trois langues officielles. Or, une allégation, concernant des motifs d'asile subjectifs survenus après la fuite constitue bel et bien une motivation d'une demande de protection, d'autant plus que l'intéressé avait déjà indiqué, lors de son audition du 11 janvier 2016, avoir (...) et vouloir alerter la communauté internationale des exactions commises par l'armée turque dans la région du Kurdistan. Il y aurait dès lors eu lieu d'examiner si A._______, (...), encourrait un risque de persécution en cas de retour en Turquie.</w:t>
      </w:r>
    </w:p>
    <w:p>
      <w:r>
        <w:rPr>
          <w:b/>
        </w:rPr>
        <w:t>E. 5.5</w:t>
      </w:r>
    </w:p>
    <w:p>
      <w:r>
        <w:t>Dans la mesure où l'étendue des mesures d'instruction à effectuer dépasse ce que l'autorité de céans peut entreprendre et que le pouvoir d'examen du Tribunal ne comprend plus le contrôle de l'opportunité conformément à l'art. 106 LAsi dans sa teneur depuis le 1er février 2014 (ATAF 2015/9 consid. 5.4), une cassation se justifie en l'espèce. Par conséquent, il appartiendra au SEM de vérifier si l'intéressé doit légitimement craindre d'être exposé à de sérieux préjudices, en cas de retour, pour des motifs subjectifs postérieurs au départ de Turquie, et le cas échéant, lui reconnaître la qualité de réfugié au sens de l'art. 3 LAsi. Pour ce faire, avant de rendre une nouvelle décision, le SEM devra procéder à des mesures d'instruction visant à compléter et clarifier l'état de fait et à statuer en connaissance de cause, eu égard à l'ensemble (...) indiqués dans le recours du 29 avril 2016 et des moyens de preuve déposés, ainsi qu'à la situation actuelle en Turquie, depuis la tentative de renversement du pouvoir par une partie de l'armée turque, dans la nuit du 15 et 16 juillet 2016, la proclamation de l'état d'urgence et la suspension partielle de la CEDH.</w:t>
      </w:r>
    </w:p>
    <w:p>
      <w:r>
        <w:rPr>
          <w:b/>
        </w:rPr>
        <w:t>E. 6</w:t>
      </w:r>
    </w:p>
    <w:p>
      <w:r>
        <w:t>Au vu de ce qui précède, il y a lieu d'annuler la décision du SEM pour établissement inexact voire incomplet de l'état de fait pertinent, et de lui renvoyer la cause pour instruction complémentaire et nouvelle décision (art. 61 al. 1 PA).</w:t>
      </w:r>
    </w:p>
    <w:p>
      <w:r>
        <w:rPr>
          <w:b/>
        </w:rPr>
        <w:t>E. 7.1</w:t>
      </w:r>
    </w:p>
    <w:p>
      <w:r>
        <w:t>Vu l'issue de la cause, il n'est pas perçu de frais de procédure (art. 63 al. 1 et 2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Eu égard à la note d'honoraires déposée, le 6 juin 2016, par le mandataire de A._______ et compte tenu des pièces du dossier, il paraît équitable d'allouer une indemnité de 2'300 francs pour les frais nécessaires à la défense de ses intérêts (art. 14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