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E-2642/2020 vom 13. Juli 2020</w:t>
      </w:r>
    </w:p>
    <w:p>
      <w:r>
        <w:t>Bundesverwaltungsgericht, 2020-07-13, DE</w:t>
      </w:r>
    </w:p>
    <w:p>
      <w:r>
        <w:rPr>
          <w:b/>
        </w:rPr>
        <w:t xml:space="preserve">Quelle: </w:t>
      </w:r>
      <w:r>
        <w:t>https://mcp.opencaselaw.ch/entscheid/bvger_E-2642_2020</w:t>
      </w:r>
    </w:p>
    <w:p>
      <w:r>
        <w:t>FR: TAF E-2642/2020 du 13 juillet 2020</w:t>
      </w:r>
    </w:p>
    <w:p>
      <w:r>
        <w:t>IT: TAF E-2642/2020 del 13 luglio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sogenannte subjektive Nachfluchtgründe geltend (vgl. Art. 54 AsylG). Subjektive Nachfluchtgründe begründen zwar die Flüchtlingseigenschaft im Sinn von Art. 3 AsylG, führen jedoch gemäss Art. 54 AsylG zum Ausschluss des Asyls (Art. 2 AsylG). Stattdessen werden Personen, welche subjektive Nachfluchtgründe nachweisen oder glaubhaft machen können, als Flüchtlinge vorläufig aufgenommen (vgl. BVGE 2009/29 E. 5.1 und E. 7.1 sowie 2009/28 E. 7.4.3, beide mit weiteren Hinweisen).</w:t>
      </w:r>
    </w:p>
    <w:p>
      <w:r>
        <w:rPr>
          <w:b/>
        </w:rPr>
        <w:t>E. 5.1</w:t>
      </w:r>
    </w:p>
    <w:p>
      <w:r>
        <w:t>Zur Begründung ihres Entscheids führt die Vorinstanz im Wesentlichen aus, die Hinwendung des Beschwerdeführers zum Bahaitum sei lediglich aus opportunistischen Gründen erfolgt, weshalb sie nicht geeignet sei, daraus eine begründete Furcht vor einer asylrelevanten Verfolgung abzuleiten. Hinsichtlich der schon im ordentlichen Verfahren geltend gemachten Zwangsheirat seien die eingereichten Beweismittel sowie die Ausführungen im Gesuch nicht geeignet, die in der Verfügung vom 27. November 2019 vorgenommene Einschätzung der Unglaubhaftigkeit umzustossen.</w:t>
      </w:r>
    </w:p>
    <w:p>
      <w:r>
        <w:rPr>
          <w:b/>
        </w:rPr>
        <w:t>E. 5.2</w:t>
      </w:r>
    </w:p>
    <w:p>
      <w:r>
        <w:t>Der Beschwerdeführer hielt dieser Einschätzung der Vorinstanz in seiner Beschwerde im Wesentlichen entgegen, sein Beitritt zum Bahaitum sei aus tiefgreifender Überzeugung und nach einem spirituellen Prozess erfolgt, während dem er sich mit den Glaubensgrundsätzen der Bahai auseinandergesetzt habe. Sein Beitritt zum Bahaitum stehe angesichts des mit dem Gesuch eingereichten Beweismittels fest, weshalb er bei einer Rückkehr von den iranischen Behörden dazu verhört werde. Da er bereits von seiner Ehefrau und deren einflussreichen Familie bedroht worden sei und sein Schwager bei den Religionswächtern arbeite, werde er als vom Glauben Abgefallener denunziert und sei asylrelevanten Verfolgungsmassnahmen - mithin auch von seiner Schwiegerfamilie - ausgesetzt. Sobald er seinen Glauben offen ausübe oder Veranstaltungen der Bahai im Iran besuche sei er ernsthaften Nachteilen bis hin zur Todesstrafe ausgesetzt. Sobald er sich überdies bezüglich der Gerichtsvorladung bei den iranischen Behörden melden würde, sei er ernsthaften Nachteilen seitens seines Schwagers ausgesetzt.</w:t>
      </w:r>
    </w:p>
    <w:p>
      <w:r>
        <w:rPr>
          <w:b/>
        </w:rPr>
        <w:t>E. 6.1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6.2</w:t>
      </w:r>
    </w:p>
    <w:p>
      <w:r>
        <w:t>Nebst dem einfachen Wiedererwägungsgesuch, das zumeist die Anpassung einer ursprünglich fehlerfreien Verfügung an eine nachträglich eingetretene erhebliche Veränderung der Sachlage in Bezug auf das Vorliegen von Wegweisungsvollzugshindernissen bezweckt (vgl. BVGE 2014/39 E. 4.5 m.w.H.), soll das qualifizierte Wiedererwägungsgesuch eine Abänderung einer ursprünglich fehlerhaften, unangefochten in Rechtskraft erwachsenen Verfügung des SEM bewirken. Hierbei steht meist die Korrektur eines bereits ursprünglich fehlerhaften Entscheids aufgrund vorbestandener aber nachträglich erfahrener Tatsachen beziehungsweise. vorbestandener aber nachträglich aufgefundener Beweismittel im Vordergrund (Art. 111b AsylG i.V.m. Art. 66 Abs. 2 Bst. a VwVG).</w:t>
      </w:r>
    </w:p>
    <w:p>
      <w:r>
        <w:rPr>
          <w:b/>
        </w:rPr>
        <w:t>E. 6.3</w:t>
      </w:r>
    </w:p>
    <w:p>
      <w:r>
        <w:t>Sofern im Rahmen der nachträglichen Veränderung des Sachverhalts die nachträgliche Entstehung der Flüchtlingseigenschaft geltend gemacht wird, sind diese Vorbringen als Mehrfachgesuch nach Massgabe von Art. 111c AsylG zu behandeln.</w:t>
      </w:r>
    </w:p>
    <w:p>
      <w:r>
        <w:rPr>
          <w:b/>
        </w:rPr>
        <w:t>E. 7.1</w:t>
      </w:r>
    </w:p>
    <w:p>
      <w:r>
        <w:t>Eine Prüfung der Akten ergibt, dass die vorinstanzlichen Erwägungen zu bestätigen sind. Zur Vermeidung von Wiederholungen ist somit vorab auf die zutreffenden Erwägungen der Vorinstanz zu verweisen (vgl. act. [...]-4/14 S. 5 ff.).</w:t>
      </w:r>
    </w:p>
    <w:p>
      <w:r>
        <w:rPr>
          <w:b/>
        </w:rPr>
        <w:t>E. 7.2.1</w:t>
      </w:r>
    </w:p>
    <w:p>
      <w:r>
        <w:t>Vorliegend hat das SEM die Eingabe des Beschwerdeführers vom 12. März 2020 hinsichtlich der Zwangsheirat zutreffend als qualifiziertes Wiedererwägungsgesuch behandelt, da der Beschwerdeführer hinsichtlich der - im ordentlichen Verfahren geltend gemachten - Zwangsheirat neue erhebliche Tatsachen respektive Beweismittel im Sinn von Art. 66 Abs. 2 lit. a VwVG geltend macht.</w:t>
      </w:r>
    </w:p>
    <w:p>
      <w:r>
        <w:rPr>
          <w:b/>
        </w:rPr>
        <w:t>E. 7.2.2</w:t>
      </w:r>
    </w:p>
    <w:p>
      <w:r>
        <w:t>Bei den mit dem Wiedererwägungsgesuch vom 12. März 2020 eingereichten Beweismitteln handelt es sich um Übersetzungen der Heiratsurkunde des Beschwerdeführers, der Geburtsurkunde seiner Ehefrau, einer undatierten Klage der Ehefrau gegen den Beschwerdeführer betreffend das Brautgeld sowie einer an den Beschwerdeführer adressierte Vorladung eines Familiengerichts vom 23. Januar 2014. Wie das SEM bereits in seiner Verfügung vom 16. April 2020 festhielt, liegen weder die Originale noch Kopien der übersetzten Dokumente vor (vgl. act. [...]-4/14 S. 7).</w:t>
      </w:r>
    </w:p>
    <w:p>
      <w:r>
        <w:rPr>
          <w:b/>
        </w:rPr>
        <w:t>E. 7.2.3</w:t>
      </w:r>
    </w:p>
    <w:p>
      <w:r>
        <w:t>Das Wiedererwägungsgesuch ist innert 30 Tagen nach Entdeckung des Wiedererwägungsgrundes schriftlich und begründet einzureichen (Art. 111b Abs. 1 AsylG). Der Beschwerdeführer bringt in seinem Gesuch vor, Dokumente aus dem Iran beschafft haben zu können und deren Übersetzungen mit Einschreiben vom 15. Februar 2020 erhalten zu haben. Im Gesuch sind weder die Umstände zur Beschaffung dieser Dokumente aus dem Iran noch der Erhalt der Übersetzungen näher substanziiert oder belegt. Aus den Übersetzungen geht insbesondere hervor, dass diese spätestens am 24. Januar 2020 vorlagen. Auch auf Beschwerdeebene wird nicht hinreichend dargetan, weshalb der Beschwerdeführer erst rund sechs Jahre nach Datierung der Gerichtsvorladung und vier Jahre nach Einreichung seines Asylgesuchs zu den entsprechenden Dokumenten gelangt sein will (Beschwerde S. 4 und 8). Insofern dürfte davon auszugehen sein, dass der Beschwerdeführer das Wiedererwägungsgesuch nicht fristgerecht innert 30 Tagen seit Entdeckung des Wiedererwägungsgrundes gestellt hat. Letztlich kann diese Frage aber angesichts der Anhandnahme des Gesuchs und dessen materieller Prüfung durch die Vorinstanz offen bleiben.</w:t>
      </w:r>
    </w:p>
    <w:p>
      <w:r>
        <w:rPr>
          <w:b/>
        </w:rPr>
        <w:t>E. 7.2.4</w:t>
      </w:r>
    </w:p>
    <w:p>
      <w:r>
        <w:t>Ungeachtet des Zeitpunkts der Einreichung des Wiedererwägungsgesuchs stimmt das Gericht der Vorinstanz in deren Einschätzung zu, wonach die eingereichten Dokumente nicht geeignet sind, die Vorbringen des Beschwerdeführers im ordentlichen Asylverfahren zu belegen. So vermögen die Dokumente weder das geltend gemachte Zwangselement der Heirat noch die angeblichen Behelligungen des Beschwerdeführers durch seine Schwiegerfamilie - und insbesondere seinen Schwager - zu belegen, weshalb die ursprüngliche Unglaubhaftigkeitsargumentation des SEM in seiner Verfügung vom 27. November 2019 nicht in Zweifel zu ziehen ist (vgl. act. [...]-4/14 S. 8). Insbesondere ist nicht ersichtlich, inwiefern der Klage der Ehefrau und der gerichtlichen Vorladung - unter Annahme der Echtheit der entsprechenden, nicht vorliegenden Originaldokumente - ein asylrelevantes Motiv im Sinn von Art. 3 AsylG zugrunde liegen sollte. Vielmehr ist diesbezüglich von der Durchsetzung eines legitimen Zivilrechtsanspruchs auszugehen und eine andere Einschätzung rechtfertigt sich angesichts der Unglaubhaftigkeit der Vorbringen des Beschwerdeführers im ordentlichen Asylverfahren nicht.</w:t>
      </w:r>
    </w:p>
    <w:p>
      <w:r>
        <w:rPr>
          <w:b/>
        </w:rPr>
        <w:t>E. 7.3.1</w:t>
      </w:r>
    </w:p>
    <w:p>
      <w:r>
        <w:t>Soweit der Beschwerdeführer anhand eines Bestätigungsschreibens vom 11. Dezember 2019 des (...) der Bahai der Schweiz aufzeigen will, aktives Mitglied der Bahai zu sein und deshalb im Falle einer Rückkehr asylbeachtliche Nachteile zu befürchten, qualifizierte das SEM diesen Aspekt als Mehrfachgesuch gemäss Art. 111c AsylG.</w:t>
      </w:r>
    </w:p>
    <w:p>
      <w:r>
        <w:rPr>
          <w:b/>
        </w:rPr>
        <w:t>E. 7.3.2</w:t>
      </w:r>
    </w:p>
    <w:p>
      <w:r>
        <w:t>Das Bestätigungsschreiben vom 11. Dezember 2019 bezeichnet keinen genauen Zeitpunkt der offiziellen Registrierung des Beschwerdeführers als Glaubensmitglied der Bahai. Aufgrund des Inhalts des Bestätigungsschreibens, das dem Beschwerdeführer ein bereits länger andauerndes Engagement attestiert ergibt sich der Eindruck, der Beschwerdeführer habe sich bereits im Rahmen des ordentlichen Verfahrens der Bahai-Glaubensgemeinschaft zugewandt und sei nicht erst nach dessen Abschluss zum Bahaitum konvertiert. Die geltend gemachte Konversion erfolgte somit bereits im Laufe des ordentlichen Verfahrens, weshalb nicht von einer nachträglichen Veränderung des Sachverhalts im Sinne der nachträglichen Entstehung der Flüchtlingseigenschaft nach Abschluss des Verfahrens ausgegangen werden kann. Folglich handelt es sich beim Bestätigungsschreiben vom 11. Dezember 2019 also um ein nachträglich entstandenes Beweismittel zum Beweis zwar vorbestandener aber nachträglich geltend gemachter Tatsachen, weshalb die Vorinstanz dieses korrekterweise im Sinne einer Wiedererwägung gemäss Art. 111b AsylG hätte prüfen müssen. Für die Behandlung als Mehrfachgesuch bestand kein Raum. Letztlich ist dem Beschwerdeführer allerdings kein Nachteil daraus erwachsen, dass die Vorinstanz dieses Vorbringen als Mehrfachgesuch nach Art. 111c AsylG qualifizierte und materiell behandelte.</w:t>
      </w:r>
    </w:p>
    <w:p>
      <w:r>
        <w:rPr>
          <w:b/>
        </w:rPr>
        <w:t>E. 7.3.3</w:t>
      </w:r>
    </w:p>
    <w:p>
      <w:r>
        <w:t>Angesichts der Qualifikation des Bestätigungsschreibens als nachträglich entstandenes Beweismittel ist die 30-tägige Frist für zur Einreichung von Wiedererwägungsgesuchen (Art. 111b Abs. 1 AsylG) vorliegend nicht gewahrt. Überdies ist festzuhalten, dass nicht ersichtlich ist, weshalb der Beschwerdeführer seine Hinwendung zum Bahaitum nicht bereits im ordentlichen Verfahren hätte darlegen können, da er auf Beschwerdeebene insbesondere anführt, der Glaubensgemeinschaft bereits am (...) August 2019 offiziell beigetreten zu sein, ohne dies jedoch zu belegen.</w:t>
      </w:r>
    </w:p>
    <w:p>
      <w:r>
        <w:rPr>
          <w:b/>
        </w:rPr>
        <w:t>E. 7.3.4</w:t>
      </w:r>
    </w:p>
    <w:p>
      <w:r>
        <w:t>Vorbringen im Rahmen des ausserordentlichen Verfahrens der Wiedererwägung können ungeachtet der Verwirkungsfristen bei Nichtrechtzeitigkeit ausnahmsweise im Hinblick auf bestehende Wegweisungsvollzugshindernisse auch dann zur Neubeurteilung eines rechtskräftigen Entscheids führen, wenn aufgrund neuer Vorbringen oder neu eingereichter Beweismittel offensichtlich wird, dass der gesuchstellenden Person im Falle einer Wegweisung in den Heimatstaat eine Verfolgung oder menschenrechtswidrige Behandlung droht und damit ein völkerrechtliches Wegweisungshindernis besteht (vgl. Grundsatzentscheide der Schweizerischen Asylrekurskommission [ARK] in EMARK 1995 Nr. 9 E. 7, insb. E. 7f und g [für das Verfahren der Revision] und EMARK 1998 Nr. 3 E. 3 [für das Wiedererwägungsverfahren]). In den genannten Entscheiden wurde betont, dass der weggewiesenen Person auch bei grundsätzlicher Unzulässigkeit eines ausserordentlichen Rechtsmittels aufgrund einer selbstverschuldeten Verwirkungsfolge im Falle einer Wegweisung kein Verstoss gegen zwingendes Völkerrecht drohen darf. Es genügt diesbezüglich nicht, dass eine drohende Verletzung von Art. 33 Abs. 1 FK, Art. 3 EMRK oder Art. 3 FoK lediglich behauptet wird. Vielmehr muss im ausserordentlichen Rechsmittelverfahren die beachtliche Wahrscheinlichkeit einer aktuellen, ernsthaften Gefahr schlüssig nachgewiesen werden, selbst wenn dabei der herabgesetzte Beweismassstab des Glaubhaftmachens angelegt wird. Mit anderen Worten reicht es nicht aus, dass neu geltend gemachte Tatsachen oder neu eingereichte Beweismittel geeignet sein könnten, zu einem anderen Ergebnis als im vorangegangenen ordentlichen Asylverfahren zu führen. Vielmehr müssten die entsprechenden Tatsachen und Beweismittel bei rechtzeitigem Bekanntwerden mindestens bezüglich der Frage der Zulässigkeit des Wegweisungsvollzugs zu einem anderen Entscheid führen.</w:t>
      </w:r>
    </w:p>
    <w:p>
      <w:r>
        <w:rPr>
          <w:b/>
        </w:rPr>
        <w:t>E. 7.3.5</w:t>
      </w:r>
    </w:p>
    <w:p>
      <w:r>
        <w:t>Gemäss der schweizerischen Asylpraxis unterliegen die Bahai im Iran einer Kollektivverfolgung (vgl. BVGE 2009/28 E. 7.3.2.2). Vorliegend wird sodann in Übereinstimmung mit der Vorinstanz nicht an einer gewissen formellen Zugehörigkeit des Beschwerdeführers gezweifelt (vgl. act. [...]-4/14 S. 6). Dennoch vermag der Beschwerdeführer seine innere Zuwendung zum Bahaitum nicht überzeugend darzutun, wobei die diesbezüglichen Anforderungen sich angesichts der verspäteten Geltendmachung seiner Konversion im ausserordentlichen Rechtsmittelverfahren - wie bereits festgestellt - noch erhöhen. So gibt die Begründung des Gesuchs vom 12. März 2020 im Wesentlichen lediglich den Inhalt des Bestätigungsschreibens der (...) vom 11. Dezember 2019 wieder, wobei diesem eher der Charakter eines Gefälligkeitsschreibens zukommt, da es sich insbesondere nicht zum Zeitpunkt der Mitgliedschaft des Beschwerdeführers äussert und nicht klar hervorgeht, ob er sich dem Bahaitum insgesamt zugehörig erklärt hat oder lediglich Mitglied der Schweizerischen Bahai-Gemeinde ist. Zudem ist anzumerken, dass sich das Schreiben an B._______ richtet und dies der Name ist, den der Beschwerdeführer anlässlich der BzP vom 2. Februar 2016 angab, als er noch geltend machte, afghanischer Staatsangehöriger zu sein, ehe er seine iranische Staatsangehörigkeit und aktuellen Personalien während der Anhörung vom 14. Juni 2018 offenlegte.</w:t>
      </w:r>
    </w:p>
    <w:p>
      <w:r>
        <w:rPr>
          <w:b/>
        </w:rPr>
        <w:t>E. 7.3.6</w:t>
      </w:r>
    </w:p>
    <w:p>
      <w:r>
        <w:t>Weder aus dem Bestätigungsschreiben noch aus der Beschwerde entsteht sodann der Eindruck eines exponierten Engagements des Beschwerdeführers für oder im Sinne des Bahaitums. So attestiert das Schreiben lediglich die Teilnahme an Kursen, die der Öffentlichkeit zugänglich sind, sowie aktuelle nicht näher bezeichnete Aktivitäten an seinem Wohnort. Angesichts dieser als niederschwellig zu qualifizierenden Aktivitäten sowie der Zurückhaltung des Beschwerdeführers, sich auf den sozialen Medien zum Bahaitum zu äussern (vgl. Beschwerde S. 9), ist nicht davon auszugehen, dass die iranischen Behörden ihn als Konvertiten identifiziert oder gar registriert hätten. Die Ausführungen des Beschwerdeführers erwecken insgesamt nicht den Eindruck, er sei nach aussen hin als Bahai erkennbar. Somit ist nicht ersichtlich, weshalb der Beschwerdeführer im Fall einer Rückkehr mit erheblicher Wahrscheinlichkeit ernsthafte Nachteile aufgrund eines asylrelevanten Motivs zu gewärtigen hätte, weshalb keine Wegweisungsvollzugshindernisse erkennbar sind.</w:t>
      </w:r>
    </w:p>
    <w:p>
      <w:r>
        <w:rPr>
          <w:b/>
        </w:rPr>
        <w:t>E. 7.3.7</w:t>
      </w:r>
    </w:p>
    <w:p>
      <w:r>
        <w:t>Auch der Einwand auf Beschwerdeebene, die Situation des Beschwerdeführers und insbesondere die Nachteile, die ihm aus seinem Glaubenswechsel erwachsen würden, würden sich vor dem Hintergrund seiner familiären Probleme noch verschärfen, überzeugt nicht (vgl. Beschwerde S. 9). Diesbezüglich ist festzuhalten, dass der Beschwerdeführer die Schwierigkeiten mit seiner Schwiegerfamilie und seinem Schwager im Besonderen gerade nicht glaubhaft machen konnte.</w:t>
      </w:r>
    </w:p>
    <w:p>
      <w:r>
        <w:rPr>
          <w:b/>
        </w:rPr>
        <w:t>E. 7.4</w:t>
      </w:r>
    </w:p>
    <w:p>
      <w:r>
        <w:t>Zusammenfassend ergibt sich, dass die Ausführungen des Beschwerdeführers in seinem Gesuch vom 12. März 2020 nicht geeignet sind, seine Asylgründe aus dem ordentlichen Verfahren glaubhaft zu machen und auch die verspätet dargetanen Gesuchsgründe (Beitritt zum Bahaitum) seine Flüchtlingseigenschaft nicht zu begründen vermögen, weshalb das Ergebnis der Vorinstanz trotz unsachgemässer Qualifikation der Vorbringen zu bestätigen ist.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(vgl. insbesondere auch obenstehende E. 7.3).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Im Iran herrscht weder Krieg oder Bürgerkrieg noch eine Situation allgemeiner Gewalt, aufgrund derer eine Rückkehr generell unzumutbar wäre.</w:t>
      </w:r>
    </w:p>
    <w:p>
      <w:r>
        <w:rPr>
          <w:b/>
        </w:rPr>
        <w:t>E. 9.4.3</w:t>
      </w:r>
    </w:p>
    <w:p>
      <w:r>
        <w:t>In seinem Gesuch vom 12. März 2020 machte der Beschwerdeführer keine neuen individuellen Gründe geltend, die der Zumutbarkeit des Wegweisungsvollzugs entgegenstehen würden. Deshalb ist diesbezüglich vorab auf die zutreffenden Erwägungen der vorinstanzlichen Verfügung vom 27. November 2019 zu verweisen. Der Beschwerdeführer verfügt über eine (...) Schulbildung und mehrjährige Arbeitserfahrung als (...) und (...). Überdies hat er in seinem Heimatstaat mit Vater, Onkel und Geschwistern ein tragfähiges Beziehungsnetz, weshalb davon auszugehen ist, dass ihm die soziale und wirtschaftliche Reintegration gelingen wird. Soweit im ordentlichen Verfahren medizinische Sachverhalte aktenkundig gemacht wurden, gibt es keine Anhaltspunkte auf Veränderungen derselben, womit weiterhin von deren Behandelbarkeit auszugehen ist, sofern sie überhaupt noch Bestand haben.</w:t>
      </w:r>
    </w:p>
    <w:p>
      <w:r>
        <w:rPr>
          <w:b/>
        </w:rPr>
        <w:t>E. 9.4.4</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Urteil ist das Beschwerdeverfahren abgeschlossen. Das mit der Beschwerde gestellte Gesuch um Gewährung der unentgeltlichen Prozessführung (vgl. Art. 65 Abs. 1 VwVG) ist unbesehen der finanziellen Verhältnisse des Beschwerdeführers abzuweisen, da die Begehren gemäss den vorstehenden Erwägungen als aussichtslos zu bezeichnen waren und es daher an einer gesetzlichen Voraussetzung zu dessen Gewährung fehlt. Mit der festgestellten Aussichtslosigkeit der Rechtsbegehren fällt auch die Rechtsverbeiständung des Beschwerdeführers nach Massgabe von Art. 65 Abs. 2 VwVG ausser Betracht, weshalb auch dieses Gesuch abzuweisen ist. Das Gesuch um Verzicht auf die Kostenvorschusserhebung ist mit dem vorliegenden Entscheid gegenstandslos geworden.</w:t>
      </w:r>
    </w:p>
    <w:p>
      <w:r>
        <w:rPr>
          <w:b/>
        </w:rPr>
        <w:t>E. 11.2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