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E-2633/2025 vom 10. Juni 2025</w:t>
      </w:r>
    </w:p>
    <w:p>
      <w:r>
        <w:t>Bundesverwaltungsgericht, 2025-06-10, DE</w:t>
      </w:r>
    </w:p>
    <w:p>
      <w:r>
        <w:rPr>
          <w:b/>
        </w:rPr>
        <w:t xml:space="preserve">Quelle: </w:t>
      </w:r>
      <w:r>
        <w:t>https://mcp.opencaselaw.ch/entscheid/bvger_E-2633_2025</w:t>
      </w:r>
    </w:p>
    <w:p>
      <w:r>
        <w:t>FR: TAF E-2633/2025 du 10 juin 2025</w:t>
      </w:r>
    </w:p>
    <w:p>
      <w:r>
        <w:t>IT: TAF E-2633/2025 del 10 giugno 2025</w:t>
      </w:r>
    </w:p>
    <w:p>
      <w:pPr>
        <w:pStyle w:val="Heading2"/>
      </w:pPr>
      <w:r>
        <w:t>Regeste</w:t>
      </w:r>
    </w:p>
    <w:p>
      <w:r>
        <w:t>Asyl und Wegweisung</w:t>
      </w:r>
    </w:p>
    <w:p>
      <w:pPr>
        <w:pStyle w:val="Heading2"/>
      </w:pPr>
      <w:r>
        <w:t>Erwägungen</w:t>
      </w:r>
    </w:p>
    <w:p>
      <w:r>
        <w:rPr>
          <w:b/>
        </w:rPr>
        <w:t>E. 1</w:t>
      </w:r>
    </w:p>
    <w:p>
      <w:r>
        <w:t>dass es unter anderem für die Behandlung von Beschwerden gegen Ver- fügungen des SEM zuständig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die Beschwerdeführenden legitimiert sind (Art. 48 Abs. 1 VwVG) und sie ihre Beschwerde frist- und formgerecht eingereicht haben (Art. 108 Abs. 2 AsylG; Art. 52 Abs. 1 VwVG), womit, nachdem auch der Kostenvor- schuss rechtzeitig bezahlt wurde, auf diese einzutreten ist,</w:t>
      </w:r>
    </w:p>
    <w:p>
      <w:r>
        <w:rPr>
          <w:b/>
        </w:rPr>
        <w:t>E. 2</w:t>
      </w:r>
    </w:p>
    <w:p>
      <w:r>
        <w:t>dass sich die Kognition des Bundesverwaltungsgerichts und die zulässigen Rügen im Asylbereich nach Art. 106 Abs. 1 AsylG und im Bereich des Aus- länderrechts nach Art. 49 VwVG richten, dass die Beschwerde – wie nachfolgend aufgezeigt – als offensichtlich un- begründet zu erkennen ist, weshalb über diese in einzelrichterlicher Zu- ständigkeit mit Zustimmung einer zweiten Richterin oder eines zweiten Richters, mit summarischer Begründung und praxisgemäss ohne Durch- führung eines Schriftenwechsels zu entscheiden ist (vgl. Art. 111 Bst. e so- wie Art. 111a Abs. 1 und 2 AsylG),</w:t>
      </w:r>
    </w:p>
    <w:p>
      <w:r>
        <w:t>E-2633/2025 Seite 7</w:t>
      </w:r>
    </w:p>
    <w:p>
      <w:r>
        <w:rPr>
          <w:b/>
        </w:rPr>
        <w:t>E. 4</w:t>
      </w:r>
    </w:p>
    <w:p>
      <w:r>
        <w:t>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 keit für gegeben hält,</w:t>
      </w:r>
    </w:p>
    <w:p>
      <w:r>
        <w:rPr>
          <w:b/>
        </w:rPr>
        <w:t>E. 5</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w:t>
      </w:r>
    </w:p>
    <w:p>
      <w:r>
        <w:rPr>
          <w:b/>
        </w:rPr>
        <w:t>E. 6</w:t>
      </w:r>
    </w:p>
    <w:p>
      <w:r>
        <w:t>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E-2633/2025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demnach zulässig 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konstanter Praxis – auch bezüglich Angehöriger der ethnischen Minderheit der Tutsi – nicht von einer generel- len Unzumutbarkeit des Wegweisungsvollzugs nach Burundi ausgeht (vgl. beispielsweise Urteile des BVGer E-1006/2025 vom 26. März 2025 S. 14, BVGer D-39/2025 vom 12. Februar 2025 E. 7.3.2 und E-563/2024 vom 4. Februar 2025 E. 9.3.1), dass das SEM in der angefochtenen Verfügung mit zutreffender Begrün- dung, auf die vorliegend verwiesen werden kann, festgestellt hat, dass auch unter Berücksichtigung der physischen Leiden (Beschwerdeführerin: Kopf- und Nackenschmerzen, Migräne [A92 F52; A106 F112]; Beschwer- deführer: Beschwerden im Magenbereich, Augenprobleme; Allergie [A93 F38; A105 F90]; Tochter 1: Augenschmerzen [A106 F113 f.]; Tochter 3: Blutarmut, im Moment gehe es ihr aber gut [A105 F91 f.]) und der psychi- schen Probleme der Beschwerdeführenden keine Wegweisungsvollzugs- hindernisse vorliegen (vgl. angefochtene Verfügung Ziff. III/ 2.), dass in diesem Zusammenhang darauf hinzuweisen ist, dass in Burundi eine psychiatrisch-psychologische Behandlung möglich ist (vgl. Urteile des BVGer D-4328/2024 vom 19. Dezember 2024 E. 9.3.2 und E-3219/2024 vom 29. November 2024 E. 8.3.3), und sich in Q._______, wo die Be- schwerdeführenden gelebt haben, beispielsweise das öffentliche Cc._______ oder das private Dd._______ befinden, weshalb nicht auf das Vorliegen einer medizinischen Notlage zu schliessen ist und eine hinrei- chende medizinische und psychiatrische Versorgung in Burundi gewähr- leistet ist (vgl. Urteil des BVGer E-4051/2024 vom 17. Oktober 2024 E. 8.3.3),</w:t>
      </w:r>
    </w:p>
    <w:p>
      <w:r>
        <w:t>E-2633/2025 Seite 11 dass die Beschwerdeführerin und der Beschwerdeführer beide über einen universitären Abschluss verfügen, der Beschwerdeführer mehrere Jahre als Aa._______ tätig war und die Familie in durchschnittlichen finanziellen Verhältnissen mit eigener Hausangestellten lebte, wobei der Beschwerde- führer ausserdem angibt, er habe bei seiner Tätigkeit im Ee._______ viel verdient (A92 F34, F64; A93 F21-23, F44; A105 F68-73; A106 F70, F89, F95), weshalb nicht davon auszugehen ist, dass sie bei einer Rückkehr in eine existenzbedrohende Lage geraten werden, dass sich in Burundi zudem zahlreiche Verwandte der Beschwerdeführen- den befinden und sich die Beschwerdeführerin bereits vor ihrer Ausreise teilweise längere Zeit bei Verwandten aufgehalten hat (A92 F18-22, F38 ff., F64; A106 F23; A93 F24 ff., F44), weshalb davon auszugehen ist, dass die Beschwerdeführenden bei einer Rückkehr nach Burundi – neben einem tragfähigen Beziehungsnetz – über eine Unterkunft verfügen, dass den Akten keine Hinweise darauf zu entnehmen sind, dass das Kin- deswohl nach Art. 3 des Übereinkommens vom 20. November 1989 über die Rechte des Kindes (KRK, SR 0.107) dem Wegweisungsvollzug entge- genstehen würde (vgl. BVGE 2015/30 E. 7.2 m.w.H.) und auch diesbezüg- lich auf die zutreffenden Erwägungen des SEM verwiesen werden kann, dass der Vollzug der Wegweisung nach dem Gesagten auch zumutbar ist, dass der Vollzug der Wegweisung in den Heimatstaat schliesslich auch möglich ist, da keine Vollzugshindernisse bestehen (Art. 83 Abs. 2 AIG), und es den Beschwerdeführenden obliegt, bei der Beschaffung gültiger Reisepapiere mitzuwirken (vgl. Art. 8 Abs. 4 AsylG und dazu auch BVGE 2008/34 E. 12), dass nach dem Gesagten der vom SEM verfügte Vollzug der Wegweisung zu bestätigen ist,</w:t>
      </w:r>
    </w:p>
    <w:p>
      <w:r>
        <w:rPr>
          <w:b/>
        </w:rPr>
        <w:t>E. 7</w:t>
      </w:r>
    </w:p>
    <w:p>
      <w:r>
        <w:t>dass die angefochtene Verfügung Bundesrecht demnach nicht verletzt, den rechtserheblichen Sachverhalt richtig sowie vollständig feststellt (Art. 106 Abs. 1 AsylG) und – soweit überprüfbar – angemessen ist, wes- halb die Beschwerde abzuweisen ist,</w:t>
      </w:r>
    </w:p>
    <w:p>
      <w:r>
        <w:rPr>
          <w:b/>
        </w:rPr>
        <w:t>E. 8</w:t>
      </w:r>
    </w:p>
    <w:p>
      <w:r>
        <w:t>dass bei diesem Ausgang des Verfahrens die Kosten den Beschwerdefüh- renden aufzuerlegen (Art. 63 Abs. 1 VwVG) und auf insgesamt Fr. 750.–</w:t>
      </w:r>
    </w:p>
    <w:p>
      <w:r>
        <w:t>E-2633/2025 Seite 12 festzusetzen sind (Art. 1–3 des Reglements vom 21. Februar 2008 über die Kosten und Entschädigungen vor dem Bundesverwaltungsgericht [VGKE, SR 173.320.2]), wobei der am 30. April 2025 einbezahlte Kosten- vorschuss zur Begleichung der Verfahrenskosten zu verwenden ist.</w:t>
      </w:r>
    </w:p>
    <w:p>
      <w:r>
        <w:t>(Dispositiv nächste Seite)</w:t>
      </w:r>
    </w:p>
    <w:p>
      <w:r>
        <w:t>E-2633/2025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