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E-2628/2016 vom 20. Juni 2016</w:t>
      </w:r>
    </w:p>
    <w:p>
      <w:r>
        <w:t>Bundesverwaltungsgericht, 2016-06-20, DE</w:t>
      </w:r>
    </w:p>
    <w:p>
      <w:r>
        <w:rPr>
          <w:b/>
        </w:rPr>
        <w:t xml:space="preserve">Quelle: </w:t>
      </w:r>
      <w:r>
        <w:t>https://mcp.opencaselaw.ch/entscheid/bvger_E-2628_2016</w:t>
      </w:r>
    </w:p>
    <w:p>
      <w:r>
        <w:t>FR: TAF E-2628/2016 du 20 juin 2016</w:t>
      </w:r>
    </w:p>
    <w:p>
      <w:r>
        <w:t>IT: TAF E-2628/2016 del 20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Gestützt auf Art. 111a Abs. 1 AsylG wurde vorliegend auf einen Schriftenwechsel verzichtet.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Das Bundesverwaltungsgericht ist an die Begründung der Vorinstanz nicht gebunden (Art. 62 Abs. 4 VwVG). Es kann auf Beschwerdeebene eine Substitution der Motive vornehmen.</w:t>
      </w:r>
    </w:p>
    <w:p>
      <w:r>
        <w:rPr>
          <w:b/>
        </w:rPr>
        <w:t>E. 2.3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asylrelevante Intensität (Ernsthaftigkeit) erreichen Angriffe auf die in Art. 3 AsylG genannten Rechtsgüter (Nachteile) bei einer Gefährdung des Lebens dann, wenn eine direkte und ernsthafte Todesgefahr vorliegt. Eine Gefährdung des Leibes erreicht die geforderte Intensität dann, wenn dem Betroffenen ernsthafte Verletzungen (physischer oder psychischer Natur) zugefügt worden sind. Leichtere Eingriffe in die körperliche Integrität erreichen die nötige Intensität indessen nicht. Auch kommt nicht jedem Eingriff in die Bewegungsfreiheit Asylrelevanz zu. Einerseits ist bei der Beurteilung die Dauer der Inhaftierung, andererseits die Behandlung während dieser in Betracht zu ziehen. So erreicht etwa eine kurzzeitige Inhaftierung begleitet von allgemein "schlechten" Bedingungen im Normalfall die erforderliche Intensität zur Zuerkennung der Flüchtlingseigenschaft nicht. Bei der Beurteilung, ob erlittene Eingriffe intensiv genug sind, ist mit zu berücksichtigen, dass mehrere Eingriffe in die in Art. 3 AsylG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von einem Gesuchsteller geltend gemachte psychische Druck objektiv gesehen nachvollziehbar sein muss. Zusammenfassend ergibt sich, dass sich bezüglich der Frage der Intensität von Eingriffen keine generellen Kriterien aufstellen lassen. Vielmehr ist im konkreten Einzelfall zu entscheiden, ob die für die Zuerkennung der Flüchtlingseigenschaft notwendige Intensität der Beeinträchtigungen erreicht oder das Mass der Erträglichkeit eines psychischen Druckes überschritten ist.</w:t>
      </w:r>
    </w:p>
    <w:p>
      <w:r>
        <w:rPr>
          <w:b/>
        </w:rPr>
        <w:t>E. 2.4</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Abs. 3 AsylG). Entscheidend ist, ob eine Gesamtwürdigung der Vorbringen ergibt, dass die Gründe, die für die Richtigkeit der Sachverhaltsdarstellung der asylsuchenden Person sprechen, überwiegen oder nicht (vgl. BVGE 2010/57 E. 2.6; EMARK 2004 Nr. 1 E. 5 m.w.H.).</w:t>
      </w:r>
    </w:p>
    <w:p>
      <w:r>
        <w:rPr>
          <w:b/>
        </w:rPr>
        <w:t>E. 3.1</w:t>
      </w:r>
    </w:p>
    <w:p>
      <w:r>
        <w:t>Der Beschwerdeführer führt an, im Jahr 2009 als Mitglied der Bewegung (...) ([...]) in B._______ politische Slogans an die Wände geschrieben und Flugblätter verteilt zu haben (A4 S. 6; A13 S. 13). Diese Bewegung setzte sich im Juni 2009 für den damaligen Präsidentschaftskandidaten Mir Hossein Mussawi ein. Nach der Wahl gab es in Teheran und anderen grösseren Städten über Wochen öffentliche Proteste und Demonstrationen gegen das Wahlergebnis, das dem bisherigen Amtsinhaber Mahmud Ahmadinedschad die Stimmenmehrheit einräumte. Der Beschwerdeführer sei daraufhin auf einen Polizeiposten vorgeladen und befragt worden; man habe ihn beschuldigt, Parolen an die Wände geschrieben zu haben. Obwohl er seine Beteiligung nicht zugegeben habe, habe man ihn auf dem Posten heftig geschlagen. Nach (...) Untersuchungshaft sei er nach Bezahlung einer Busse und Abgabe eines Versprechens - an dessen Inhalt er sich nicht mehr erinnern könne (A13 F. 157) - wieder freigekommen. Später habe er erfahren, dass er deshalb als vorbestraft eingetragen worden sei. Deswegen habe er nicht studieren können (A13 S. 14 f.).</w:t>
      </w:r>
    </w:p>
    <w:p>
      <w:r>
        <w:rPr>
          <w:b/>
        </w:rPr>
        <w:t>E. 3.2</w:t>
      </w:r>
    </w:p>
    <w:p>
      <w:r>
        <w:t>Das SEM hielt in seiner Verfügung vom 22. März 2016 fest, dass zwischen den Ereignissen des Jahres 2009 und der Ausreise im Jahr 2015 kein zeitlicher Kausalzusammenhang zu erkennen sei (Art. 3 AsylG). Die Vorbringen des Jahres 2015 seien nicht im Sinne von Art. 7 AsylG als glaubhaft zu erachten.</w:t>
      </w:r>
    </w:p>
    <w:p>
      <w:r>
        <w:rPr>
          <w:b/>
        </w:rPr>
        <w:t>E. 3.3</w:t>
      </w:r>
    </w:p>
    <w:p>
      <w:r>
        <w:t>Der Rechtsvertreter stimmte der Vorinstanz zwar zu, dass die zeitliche Kausalität zwischen der Haft im Jahr 2009 und der Ausreise fehle, betonte indes, diese Ereignisse seien im Rahmen einer Gesamtwürdigung der Vorbringen, namentlich der erneuten Verfolgung im Jahr 2015, zu berücksichtigen (vgl. E. 4.2.2).</w:t>
      </w:r>
    </w:p>
    <w:p>
      <w:r>
        <w:rPr>
          <w:b/>
        </w:rPr>
        <w:t>E. 3.4</w:t>
      </w:r>
    </w:p>
    <w:p>
      <w:r>
        <w:t>Das Bundesverwaltungsgericht erachtet die im Jahr (...) - unter Schlägen - erlittene (...) und die im Jahr (...) (...) Haft sowie die Verweigerung eines Studiums nicht als intensiv genug, um im asylrechtlichen Sinn als ernsthafter Nachteil zu gelten. Nach seinem Matura-Abschluss (ungefähr im Jahr 2007/2008, A13 F. 30) habe der Beschwerdeführer während vier oder fünf Jahren - und somit auch nach der Haft im Jahr (...) - unbehelligt als freier Händler gearbeitet (A13 S. 4 und 6). Ungefähr vier Monate vor seiner Ausreise - (...) - sei er zwar in C._______ auf dem Posten für Sicherheit und Auswanderung vorläufig festgenommen und befragt worden, jedoch nach (...) wieder freigekommen (A13 S. 15 f.). Dies sei geschehen, weil er einige Monate zuvor aufgrund der Ungerechtigkeiten und Verbrechen, welche die iranische Regierung täglich begangen habe, handschriftlich (...) kritische Texte (A13 F. 104) verfasst habe (A13 S. 10). Darauf sei seine Mutter vom Ettelaat aufgesucht worden mit der Aufforderung, er habe vor Gericht zu erscheinen, was er verweigert habe und stattdessen zu Verwandten nach C._______ gegangen sei. Wenn er sich gemeldet hätte, hätte er für zwei oder drei Monate ins Gefängnis gehen müssen und wäre dann wohl verurteilt worden (A13 F. 111). Diese Ereignisse haben keine weiteren negativen Konsequenzen nach sich gezogen. Das erlassene Reiseverbot ist per 23. Juni 2015 aufgehoben worden (A5; A13 S. 17 f.). Eine asylrelevante Bedrohung im Zeitpunkt der Ausreise oder begründete Furcht vor Verfolgung ist mit diesen Darstellungen nicht aufgezeigt.</w:t>
      </w:r>
    </w:p>
    <w:p>
      <w:r>
        <w:rPr>
          <w:b/>
        </w:rPr>
        <w:t>E. 3.5</w:t>
      </w:r>
    </w:p>
    <w:p>
      <w:r>
        <w:t>Zusammenfassend ist somit festzustellen, dass es dem Beschwerdeführer nicht gelingt asylrelevante Vorfluchtgründe im Sinne von Art. 3 AsylG darzutun.</w:t>
      </w:r>
    </w:p>
    <w:p>
      <w:r>
        <w:rPr>
          <w:b/>
        </w:rPr>
        <w:t>E. 4</w:t>
      </w:r>
    </w:p>
    <w:p>
      <w:r>
        <w:t>Anlässlich der Anhörung übergab der Beschwerdeführer dem SEM Beweismittel, welche seine exilpolitischen Aktivitäten beweisen sollen (A12; A13 S. 18). Dabei hielt er fest, dass er an Sitzungen des Vereins "(...)" ([...]) teilgenommen habe (A13 F. 167). Ferner sei durch die eingereichten Fotos belegt, dass der Beschwerdeführer an drei Kundgebungen der (...) vom (...) 2015 ([in D._______]), (...) und (...) 2016 ([jeweils in E._______]) teilgenommen habe (A12). Damit macht er subjektive Nachfluchtgründe geltend.</w:t>
      </w:r>
    </w:p>
    <w:p>
      <w:r>
        <w:rPr>
          <w:b/>
        </w:rPr>
        <w:t>E. 4.1</w:t>
      </w:r>
    </w:p>
    <w:p>
      <w:r>
        <w:t>Allgemein sind subjektive Nachfluchtgründe dann anzunehmen, wenn eine asylsuchende Person erst durch die Flucht aus dem Heimat- oder Herkunftsstaat oder wegen ihres Verhaltens nach der Ausreise eine Verfolgung im Sinne von Art. 3 AsylG zu befürchten hat.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 Personen mit subjektiven Nachfluchtgründen erhalten gemäss Art. 54 AsylG kein Asyl, sind jedoch als Flüchtlinge vorläufig aufzunehmen (vgl. EMARK 2000 Nr. 16 E. 5a m.w.H.). Der Asylausschlussgrund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(vgl. zum Ganzen auch BVGE 2009/29 E. 5.1; 2009/28 E. 7.1).</w:t>
      </w:r>
    </w:p>
    <w:p>
      <w:r>
        <w:rPr>
          <w:b/>
        </w:rPr>
        <w:t>E. 4.2</w:t>
      </w:r>
    </w:p>
    <w:p>
      <w:r>
        <w:t>Es ist bekannt, dass die iranischen Behörden die politischen Aktivitäten ihrer Staatsbürger im Ausland überwachen und erfassen (vgl. dazu Urteile des Bundesverwaltungsgerichts E-5292/2014 und E-5296/2014 vom 25. Februar 2016 E. 7.4 m.w.H.). Das Bundesverwaltungsgericht geht indes davon aus, dass die iranischen Behörden durchaus in der Lage sind, zwischen politisch engagierten Iranern, die das Regime zu gefährden vermögen, und Exilaktivisten, die im Rahmen einer friedlichen Kundgebung ihre Meinung über die Lage in ihrem Heimatstaat äussern, zu unterscheiden. Es bleibt folglich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Der EGMR geht ebenfalls davon aus, dass eine möglicherweise drohende Verletzung von Art. 3 der Europäischen Menschenrechtskonvention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a.a.O., §§ 63 f.).</w:t>
      </w:r>
    </w:p>
    <w:p>
      <w:r>
        <w:rPr>
          <w:b/>
        </w:rPr>
        <w:t>E. 4.2.1</w:t>
      </w:r>
    </w:p>
    <w:p>
      <w:r>
        <w:t>Aus den eingereichten Beweismitteln ergibt sich, dass das exilpolitische Wirken des Beschwerdeführers nicht derart exponiert ist, um bei einer Rückkehr in den Iran Furcht vor asylrelevanter Verfolgung haben zu müssen. Er hat keine politisch organisierte Funktion und sticht auch sonst nicht aus der Masse der Regimekritiker besonders hervor. Durch drei Teilnahmen an Protestkundgebungen unterscheidet er sich nicht von der breiten Masse der exilpolitisch tätigen Iraner. Der Beschwerdeführer erfüllt daher die Voraussetzungen für die Zuerkennung der Flüchtlingseigenschaft gemäss Art. 3 AsylG unter dem Aspekt subjektiver Nachfluchtgründe wegen exilpolitischer Tätigkeit gemäss Art. 54 AsylG nicht.</w:t>
      </w:r>
    </w:p>
    <w:p>
      <w:r>
        <w:rPr>
          <w:b/>
        </w:rPr>
        <w:t>E. 4.2.2</w:t>
      </w:r>
    </w:p>
    <w:p>
      <w:r>
        <w:t>Für Personen, die den Iran illegal verlassen haben, besteht aufgrund einer strikten Einreisekontrolle die Möglichkeit, dass sie bei ihrer Rückkehr am Flughafen verhört und allenfalls verhaftet werden (vgl. FIORENZA KUTHAN, Iran: Illegale Ausreise/Situation von Mitgliedern der PDKI/Politische Aktivitäten im Exil - Auskunft der SFH-Länderanalyse, 2010, S. 1 ff.). Der Beschwerdeführer habe im Jahr (...) einen Reisepass beantragt und erhalten (A13 S. 6). Angesichts der Tatsache, dass der Beschwerdeführer in C._______ lediglich für (...) auf dem Posten für Sicherheit und Auswanderung (A13 F. 143 und 145) festgehalten worden ist und ein gegen ihn verhängtes Ausreiseverbot am (...) aufgehoben wurde, kann davon ausgegangen werden, dass er keine flüchtlingsrelevante Probleme bei der Einreise in den Iran antreffen wird. Folglich sind diesbezüglich subjektive Nachfluchtgründe gemäss Art. 54 AsylG ebenfalls zu verneinen.</w:t>
      </w:r>
    </w:p>
    <w:p>
      <w:r>
        <w:rPr>
          <w:b/>
        </w:rPr>
        <w:t>E. 4.3</w:t>
      </w:r>
    </w:p>
    <w:p>
      <w:r>
        <w:t>Zusammenfassend ergibt sich, dass die Vorbringen des Beschwerdeführers den Anforderungen an die Flüchtlingseigenschaft nicht genügen; die entsprechende Feststellung des SEM ist zu bestätigen. Die Vorinstanz hat das Asylgesuch zu Recht und mit zutreffender Begründung angelehnt.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Gemäss Art. 25 Abs. 3 BV, Art. 3 des Übereinkommens vom 10. Dezember 1984 gegen Folter und andere grausame, unmenschliche oder erniedrigende Behandlung oder Strafe (FoK)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6.2.3</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Nr. 37201/06, §§ 124 ff.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Iran herrscht keine Situation allgemeiner Gewalt, weshalb von der generellen Zumutbarkeit des Wegweisungsvollzugs in dieses Land ausgegangen werden kann.</w:t>
      </w:r>
    </w:p>
    <w:p>
      <w:r>
        <w:rPr>
          <w:b/>
        </w:rPr>
        <w:t>E. 6.3.2</w:t>
      </w:r>
    </w:p>
    <w:p>
      <w:r>
        <w:t>Aus den Akten lassen sich auch keine individuellen Wegweisungshindernisse entnehmen. Der Beschwerdeführer hat nach seinem Matura-Abschluss als Händler frei gearbeitet und auf diese Weise seinen Lebensunterhalt verdient (A4S. 4; A13 S. 4 f.). Sein Vater sei verstorben (A4 S. 4). Der Beschwerdeführer habe bis vor seinem Weggang nach C._______ mit zwei Brüdern bei seiner Mutter in B._______ im Haus der Familie gelebt (A13 S. 6). Auch seine Schwestern würden in dieser Stadt leben (A4 S. 4). Bei dieser Ausgangslage ist offensichtlich nicht davon auszugehen, dass der Beschwerdeführer bei einer Rückkehr in den Iran in eine existenzielle Notlage geraten würde, weshalb nicht vom Vollzugshindernis der Unzumutbarkeit auszugehen ist.</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vgl. dazu auch BVGE 2008/34 E. 12), was ihm gelingen sollte, da er im Besitz einer Identitätskarte ist. Deshalb ist der Vollzug der Wegweisung auch als möglich zu bezeichnen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ersuchte am 28. April 2016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zum Zeitpunkt ihrer Eingabe aussichtslos zu erachten, weshalb das Gesuch um Gewährung der unentgeltlichen Prozessführung im Sinne von Art. 65 Abs. 1 VwVG - auch bei ausgewiesener Bedürftigkeit - abzuweisen ist. Bei diesem Ausgang des Verfahrens sind die Kosten dem Beschwerdeführer aufzuerlegen (Art. 63 Abs. 1 VwVG) und auf insgesamt Fr. 600.- festzusetzen (Art. 1-3 VGKE).</w:t>
      </w:r>
    </w:p>
    <w:p>
      <w:r>
        <w:rPr>
          <w:b/>
        </w:rPr>
        <w:t>E. 8.2</w:t>
      </w:r>
    </w:p>
    <w:p>
      <w:r>
        <w:t>Das Bundesverwaltungsgericht bestellt auf Antrag der asylsuchenden Person, die von der Bezahlung der Verfahrenskosten befreit wurde, eine amtliche Rechtsbeiständin oder einen amtlichen Rechtsbeistand insbesondere bei Beschwerden gegen Nichteintretensentscheide (ausser Dublin-Verfahren) und ablehnende Asyl- sowie Wegweisungsentscheide (Art. 110a Abs. 1 AsylG). Vorliegend ist indes das Gesuch um unentgeltliche Rechtsverbeiständung im Sinne von Art. 110a Abs. 1 AsylG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