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E-2626/2017 vom 23. August 2017</w:t>
      </w:r>
    </w:p>
    <w:p>
      <w:r>
        <w:t>Bundesverwaltungsgericht, 2017-08-23, FR</w:t>
      </w:r>
    </w:p>
    <w:p>
      <w:r>
        <w:rPr>
          <w:b/>
        </w:rPr>
        <w:t xml:space="preserve">Quelle: </w:t>
      </w:r>
      <w:r>
        <w:t>https://mcp.opencaselaw.ch/entscheid/bvger_E-2626_2017</w:t>
      </w:r>
    </w:p>
    <w:p>
      <w:r>
        <w:t>FR: TAF E-2626/2017 du 23 août 2017</w:t>
      </w:r>
    </w:p>
    <w:p>
      <w:r>
        <w:t>IT: TAF E-2626/2017 del 23 agosto 2017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pour déni de justice est admis.</w:t>
      </w:r>
    </w:p>
    <w:p>
      <w:r>
        <w:rPr>
          <w:b/>
        </w:rPr>
        <w:t>E. 2</w:t>
      </w:r>
    </w:p>
    <w:p>
      <w:r>
        <w:t>Il est enjoint au SEM de poursuivre et terminer rapidement l'instruction et de rendre une décision dans les meilleurs délais.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 recourant le montant de 1'000 francs à titre de dépens.</w:t>
      </w:r>
    </w:p>
    <w:p>
      <w:r>
        <w:rPr>
          <w:b/>
        </w:rPr>
        <w:t>E. 5</w:t>
      </w:r>
    </w:p>
    <w:p>
      <w:r>
        <w:t>Le présent arrêt est adressé à la mandataire du recourant, au SEM et à l'autorité cantonale compétente. Le président du collège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