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E-2626/2013 vom 27. Juni 2013</w:t>
      </w:r>
    </w:p>
    <w:p>
      <w:r>
        <w:t>Bundesverwaltungsgericht, 2013-06-27, DE</w:t>
      </w:r>
    </w:p>
    <w:p>
      <w:r>
        <w:rPr>
          <w:b/>
        </w:rPr>
        <w:t xml:space="preserve">Quelle: </w:t>
      </w:r>
      <w:r>
        <w:t>https://mcp.opencaselaw.ch/entscheid/bvger_E-2626_2013</w:t>
      </w:r>
    </w:p>
    <w:p>
      <w:r>
        <w:t>FR: TAF E-2626/2013 du 27 juin 2013</w:t>
      </w:r>
    </w:p>
    <w:p>
      <w:r>
        <w:t>IT: TAF E-2626/2013 del 27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in der Beschwerdeeingabe erhobene Rüge, es stelle einen Rechtsverstoss dar, dass H._______ nicht am selben Termin angehört worden sei, wie die übrigen Familienangehörigen und dass die Anhörung von H._______ durch das BFM erst nach Erlass der Verfügung im vorliegenden Verfahren stattgefunden habe, ist unberechtigt. Insbesondere ist darauf zu verweisen, dass H._______ keine eigenen Asylgründe vorgebracht hat und somit ihren Ausführungen anlässlich der Anhörungen keine Relevanz für den Ausgang des vorliegenden Verfahrens zukommt. Im Weiteren hat das BFM zu Recht die Asylvorbringen der Beschwerdeführenden als unglaubhaft bezeichnet, da ihre Ausführungen in wesentlichen Punkten zahlreiche Widersprüche und realitätsfremde Elemente enthalten. Zwecks Vermeidung von Wiederholungen ist auf die zutreffenden einlässlichen Erwägungen der Vorinstanz zu verweisen. In der Beschwerdeeingabe halten die Beschwerdeführenden im Wesentlichen an ihren Asylvorbringen fest und verweisen zur Erklärung der Widersprüche zwischen den Aussagen des Beschwerdeführers 1 und seiner Ehefrau auf deren psychische Probleme im Zeitpunkt der Anhörungen sowie die hohe Arbeitsbelastung des Beschwerdeführers im Zeittraum der geschilderten Ereignisse. Zudem bringt der Beschwerdeführer vor, er habe nicht gewusst, dass er bei der Anhörung durch das BFM alle bei der Befragung zur Person gemachten Aussagen hätte wiederholen sollen. Diese Ausführungen sind bei der vorliegenden Aktenlage klarerweise nicht geeignet, die in der angefochtenen Verfügung festgestellten Ungereimtheiten auszuräumen. Im Weiteren ist darauf zu verweisen, dass der Bundesrat den Kosovo mit Wirkung ab 1. April 2009 als verfolgungssicheren Staat (Safe Country) gemäss Art. 6a Abs. 2 Bst. a AsylG bezeichnet hat, was bedeutet, dass nach seiner Einschätzung in diesem Land grundsätzlich Schutz vor Verfolgung besteht. Zudem ist nach den Erkenntnissen des Bundesverwaltungsgerichts im Falle von Bedrohungen und Übergriffe von einem bestehenden Schutzwillen und einer weitgehenden Schutzfähigkeit der im Kosovo tätigen nationalen und internationalen Sicherheitsbehörden - namentlich der Interimsverwaltung der Vereinten Nationen im Kosovo (United Nations Interim Administration Mission in Kosovo: UNMIK), der "European Union Rule of Law Mission in Kosovo" (EULEX), des "Kosovo Police Service" (KPS) sowie der multinationalen militärischen Formation "Kosovo Force" (KFOR) - auszugehen (vgl. etwa Urteil E-643/2013 vom 13. Februar 2013, mit weiteren Hinweisen),</w:t>
      </w:r>
    </w:p>
    <w:p>
      <w:r>
        <w:rPr>
          <w:b/>
        </w:rPr>
        <w:t>E. 5.2</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5.3</w:t>
      </w:r>
    </w:p>
    <w:p>
      <w:r>
        <w:t>Mit Urteil vom heutigen Tag wird auch die Beschwerde der Ehefrau/ Mutter der Beschwerdeführenden vom Bundesverwaltungs­gericht abgewiesen (Verfahren E-2731/2013). Auf die Beschwerde der Mutter/Grussmutter der Beschwerdeführenden war das Gericht mit Urteil vom 4. Juni 2013 nicht eingetreten, nachdem das Rechtsmittel innert Frist nicht verbessert worden war (Verfahren E 2792/2013).</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hat in ihrer Verfügung zutreffend dargelegt, dass weder die im Heimatstaat der Beschwerdeführenden herrschende politische Situation noch andere Gründe gegen die Zumutbarkeit einer Rückführung nach Kosovo sprechen. Es kann davon ausgegangen werden, dass eine adäquate Behandlung der vorgebrachten psychischen Probleme der Beschwerdeführerin 2 im Kosovo gewährleistet ist, und es liegen auch keine weiteren Anhaltspunkte dafür vor, dass die Beschwerdeführenden im Falle der Rückkehr in ihren Heimatstaat in eine existenzbedrohende Lage geraten werden.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Den Akten zufolge erfolgte bisher keine Weitergabe von Daten des Beschwerdeführers an die kosovarischen Behörden. Die Gesuche um Offenlegung der Datenweitergabe und um Anweisung der Unterlassung jeglicher Datenweitergabe an die Behörden des Kosovo sind mit vorliegendem Entscheid gegenstandslos geworden.</w:t>
      </w:r>
    </w:p>
    <w:p>
      <w:r>
        <w:rPr>
          <w:b/>
        </w:rPr>
        <w:t>E. 10.1</w:t>
      </w:r>
    </w:p>
    <w:p>
      <w:r>
        <w:t>Der Entscheid über das in der Beschwerdeeingabe vom 13. Mai 2013 gestellte Gesuch um unentgeltliche Rechtspflege wurde in der Zwischenverfügung vom 16. Mai 2013 auf einen späteren Zeitpunkt verschoben.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S. 235 f., BGE 125 II 265 E. 4b S. 275). Für die Beurteilung der Prozesschancen ist eine summarische Prüfung vorzunehmen. Vorliegend sind die Voraussetzungen für die Gewährung der unentgeltlichen Rechtspflege nicht gegeben, da sich die Vorbringen der Beschwerdeführenden als aussichtslos erwiesen haben</w:t>
      </w:r>
    </w:p>
    <w:p>
      <w:r>
        <w:rPr>
          <w:b/>
        </w:rPr>
        <w:t>E. 10.2</w:t>
      </w:r>
    </w:p>
    <w:p>
      <w:r>
        <w:t>Demnach sind die Kosten des Verfahrens den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