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E-2621/2022 vom 12. Dezember 2024</w:t>
      </w:r>
    </w:p>
    <w:p>
      <w:r>
        <w:t>Bundesverwaltungsgericht, 2024-12-12, DE</w:t>
      </w:r>
    </w:p>
    <w:p>
      <w:r>
        <w:rPr>
          <w:b/>
        </w:rPr>
        <w:t xml:space="preserve">Quelle: </w:t>
      </w:r>
      <w:r>
        <w:t>https://mcp.opencaselaw.ch/entscheid/bvger_E-2621_2022</w:t>
      </w:r>
    </w:p>
    <w:p>
      <w:r>
        <w:t>FR: TAF E-2621/2022 du 12 décembre 2024</w:t>
      </w:r>
    </w:p>
    <w:p>
      <w:r>
        <w:t>IT: TAF E-2621/2022 del 12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E-2621/2022 Seite 10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seinen abweisenden Asylentscheid massgeblich wie folgt:</w:t>
      </w:r>
    </w:p>
    <w:p>
      <w:r>
        <w:rPr>
          <w:b/>
        </w:rPr>
        <w:t>E. 4.1.1</w:t>
      </w:r>
    </w:p>
    <w:p>
      <w:r>
        <w:t>Die Beschwerdeführerin mache geltend, im Zusammenhang mit ih- ren Derwisch-Aktivitäten im Jahr 1390/1391 (2011/2012) nicht nur von der Herasat zu Gesprächen in ihrer Firma aufgesucht, sondern auch von einem Mitarbeiter vergewaltigt worden zu sein. Die Schilderung dieser Vergewal- tigung und der Begleitumstände sei indessen vage und widersprüchlich ausgefallen. Auch die Schilderung der (…)tägigen Haft im Jahr 1396 (2017/2018) sei von zahlreichen Ungereimtheiten geprägt und damit nicht glaubhaft. Somit seien die Umstände der Haft, die den Anlass ihrer Aus- reise gebildet hätten, insgesamt nicht glaubhaft.</w:t>
      </w:r>
    </w:p>
    <w:p>
      <w:r>
        <w:rPr>
          <w:b/>
        </w:rPr>
        <w:t>E. 4.1.2</w:t>
      </w:r>
    </w:p>
    <w:p>
      <w:r>
        <w:t>Selbst bei Wahrunterstellung des Haftaufenthalts sei im Übrigen fest- zuhalten, dass die Beschwerdeführerin gemäss ihren Angaben durch Be- ziehungen und das Unterschreiben eines Versprechens freigelassen wor- den sei. Dass damit die Sache nicht erledigt gewesen, sondern ein Verfah- ren eröffnet worden wäre, widerspreche den diesbezüglichen iranischen Verfahrensbestimmungen: Werde ein Verfahren durchgeführt, sei eine Ur- teilsfällung innerhalb einer Woche – wie es ihr in Aussicht gestellt worden sein solle – höchst unwahrscheinlich. Sodann solle das Urteil bereits vor ihrer Freilassung gefällt gewesen sein. Damit sei nicht nachvollziehbar, wozu sie dann noch hätte freigelassen werden sollen. Die Beschwerdefüh- rerin habe auf entsprechende Nachfrage hin nur erklärt, durch Beziehun- gen könne man eine Akte ganz einfach verschwinden lassen. Die angeb- lich zu erwartende Haftdauer von sechs bis sieben Jahren entspreche ebenfalls nicht den Informationen des SEM; vielmehr hätte in einem sol- chen Kontext eine Haftstrafe von drei Monaten bis fünf Jahren oder eine</w:t>
      </w:r>
    </w:p>
    <w:p>
      <w:r>
        <w:t>E-2621/2022 Seite 11 Busse im Raum gestanden. Bezüglich der Beschaffung von Dokumenten habe die Beschwerde-führerin geäussert, sie habe Angst gehabt, nach H._______ zu reisen und niemanden mit der Dokumentenbeschaffung be- auftragen können. Der Ehemann der Tante der Mutter habe schon deutlich gemacht, ihr nicht noch mehr helfen zu können, und ihre Eltern seien nicht eingeweiht gewesen. Letzteres widerspreche – so das SEM – im Übrigen ihrer Angabe, die Mutter sei mit ihr in J._______ gewesen, wo sie ja die angeblich (…)tägige Abwesenheit durch die Inhaftierung aus nächster Nähe miterlebt hätte. Ferner erstaune, dass die Beschwerdeführerin für die digitale Plattform ADL beziehungsweise Adliran (Website der iranischen Justizverwaltung) keinen Zugangscode haben wolle. Angesichts ihrer an- geblichen Vorgeschichte, ihrer Mitgliedschaft bei einem Derwisch-Orden und unter Berücksichtigung ihres Bildungsstands hätte erwartet werden dürfen, dass sie sich diese Informationsquelle über justizielle Angelegen- heiten bereits im Iran zugänglich gemacht hätte. Schliesslich sei ihre Be- hauptung nicht zutreffend, man finde auf der Plattform nur Urteile und müsse hierfür ausserdem die Urteilsnummer kennen. Im Gegenteil würden sich auf der Plattform Dokumente aller Prozessphasen (auch der Ermitt- lungsphase) befinden und der entsprechende Zugang zu Adliran sei auch vom Ausland aus möglich, falls man sich im Iran bereits registriert habe.</w:t>
      </w:r>
    </w:p>
    <w:p>
      <w:r>
        <w:rPr>
          <w:b/>
        </w:rPr>
        <w:t>E. 4.1.3</w:t>
      </w:r>
    </w:p>
    <w:p>
      <w:r>
        <w:t>Die Beschwerdeführerin habe einen ärztlichen Bericht eingereicht, der bei ihr eine Traumafolgestörung diagnostiziere. Die Einschätzung eines Facharztes oder einer Fachärztin könne ein Indiz für die Plausibilität von Ereignissen bilden und sei gemäss Rechtsprechung bei der Beurteilung der Glaubhaftigkeit von Verfolgungsgründen zu berücksichtigen. Eine sol- che Diagnose sei dabei besonders im Rahmen der Anhörung zu den Asyl- gründen zu berücksichtigen und eine Person mit einer Traumafolgestörung könne entsprechend in ihrer Aussageleistung unterstützt werden, insbe- sondere durch Gewähren der Möglichkeit, sich assoziativ und ohne über- mässige chronologische oder strukturelle Einschränkungen erinnern zu können. Auch solle das Offenlegen von Erinnerungslücken oder Unsicher- heiten möglich sein. Vorliegend seien diese Voraussetzungen bei der An- hörung gegeben gewesen. Die Beschwerdeführerin habe an zwei Anhö- rungen von insgesamt rund elf Stunden Dauer wiederholt die Möglichkeit gehabt, sich zu ihre Asylgründen generell oder zu Teilaspekten derselben frei zu äussern. In Berücksichtigung der Erkenntnisse der Gedächtnis- psychologie und auch in Beachtung der nicht gänzlich übereinstimmenden Meinungen der Fachwelt in Fällen von traumatisierenden Erlebnissen gehe das SEM davon aus, dass in den Aussagen von Personen, die unter einer Traumafolgestörung leiden, durchaus gewisse Unstimmigkeiten und</w:t>
      </w:r>
    </w:p>
    <w:p>
      <w:r>
        <w:t>E-2621/2022 Seite 12 Lücken auftreten könnten. Bei sich diametral widersprechenden Aussagen oder Aussagen von tiefer Qualität zum Kerngeschehen könne hingegen nicht leichthin von einem Erlebnisbezug ausgegangen werden. Selbst wenn der eingereichte Arztbericht gesundheitliche Probleme bestä- tige, die auf die geltend gemachten Erlebnisse schliessen lassen könnten, lasse dieser Bericht die Vorbringen – wie oben ausgeführt – noch nicht als glaubhaft gemacht erscheinen. Zudem stütze sich das behandelnde ärztli- che Personal bei der Erstellung seiner Berichte gemäss seiner Rolle in der Regel ohne Hinterfragung auf die Aussagen der gesuchstellenden Perso- nen. Im Unterschied dazu sei es die Aufgabe der Asylbehörden, eine Prü- fung der Glaubhaftigkeit der Vorbringen der Personen vorzunehmen. Ein Zusammenhang zwischen den vorliegenden gesundheitlichen Problemen der Beschwerdeführerin und den geltend gemachten Vorbringen sei somit nicht ersichtlich und ihre Vorbringen der Vergewaltigung und der Bedro- hungen durch die Herasat im Jahr 1390/1391 (2011/2012) sowie der Haft im Jahr 1396 (2018) würden damit insgesamt den Anforderungen an die Glaubhaftigkeit nicht standhalten. Ungeachtet dessen sei festzuhalten, dass sie sich dem angeblichen Verfolger im Jahr 2011/2012 durch den Um- zug nach H._______ habe entziehen und sieben weitere Jahre im Iran habe leben können, ohne erneut behelligt oder von Seiten ihres Umfelds geächtet zu werden. Damit wäre – letztlich ungeachtet der Frage der Glaubhaftigkeit – auch die Aktualität dieses Vorbringens im Zeitpunkt der Ausreise nicht gegeben.</w:t>
      </w:r>
    </w:p>
    <w:p>
      <w:r>
        <w:rPr>
          <w:b/>
        </w:rPr>
        <w:t>E. 4.1.4</w:t>
      </w:r>
    </w:p>
    <w:p>
      <w:r>
        <w:t>Der Beschwerdeführer habe angegeben, nach der Ausreise eine ge- richtliche Vorladung zur Entgegennahme eines Urteils erhalten zu haben, da er an der Derwisch-Versammlung zur Freilassung von N._______ teil- genommen habe. Dies sei aus mehreren Gründen nicht glaubhaft. Grund- sätzlich wäre zu fragen, woher die Behörden von seiner Teilnahme an der Veranstaltung hätten wissen sollen, zumal ihm die Flucht gelungen sei. Er habe zwar berichtet, mit Knüppeln geschlagen worden zu sein, dabei jedoch nicht erklärt, man habe ihm Informationen zu seiner Person abge- nommen. Weiter bestünden Zweifel an der Echtheit des entsprechenden Dokuments. Die eingereichten Unterlagen würden nur als Fotokopien vor- liegen. Grundsätzlich könne die Echtheit derartiger Dokumente nicht be- stätigt werden, da diese mühelos manipuliert werden könnten, wodurch eine Überprüfung der Sicherheitsmerkmale nicht möglich sei. Gefälschte Dokumente, insbesondere Justizdokumente, seien im Iran einfach zu be- schaffen. Zudem gebe es bezüglich der Daten im interessierenden Doku- ment Ungereimtheiten: So habe er gesagt, seine Frau sei am (…) ([…])</w:t>
      </w:r>
    </w:p>
    <w:p>
      <w:r>
        <w:t>E-2621/2022 Seite 13 verhaftet worden, derweil er selbst gegen Mitternacht entkommen sei. Das Ausstelldatum des Dokuments weise exakt dasselbe Datum auf, worauf er selbst bei der Anhörung hingewiesen und daraus geschlossen habe, er sei wegen seiner Anwesenheit an der Veranstaltung vorgeladen worden. Da er am fraglichen Datum erst kurz vor Mitternacht entkommen sein wolle, erscheine höchst unwahrscheinlich, dass die Vorladung noch am selben Tag ausgestellt worden wäre. Weiter betrage gemäss gesicherten Informa- tionen des SEM die Zeitspanne zwischen Zustellung und gesetztem Termin mindestens fünf Tage. Auf der vorgelegten Vorladung sei als Aushändi- gungsdatum der (…) 1396 angegeben, mit Gerichtstermin am (…) 1396. Da er diesen angeblichen Termin zudem nicht wahrgenommen habe, wä- ren – bei einem ernsthaften Verfolgungsinteresse – weitere gegen ihn fol- gende Schritte zu erwarten gewesen. Schliesslich sei für die im Dokument genannten Vergehen nicht das Kriminalgericht zuständig, das die Vorla- dung ausgestellt haben solle.</w:t>
      </w:r>
    </w:p>
    <w:p>
      <w:r>
        <w:rPr>
          <w:b/>
        </w:rPr>
        <w:t>E. 4.1.5</w:t>
      </w:r>
    </w:p>
    <w:p>
      <w:r>
        <w:t>Die Vorbringen des Beschwerdeführers würden den Anforderungen an die Glaubhaftigkeit somit nicht standhalten, so dass deren Asylrelevanz nicht geprüft werden müsse.</w:t>
      </w:r>
    </w:p>
    <w:p>
      <w:r>
        <w:rPr>
          <w:b/>
        </w:rPr>
        <w:t>E. 4.1.6</w:t>
      </w:r>
    </w:p>
    <w:p>
      <w:r>
        <w:t>Zusammenfassend würden die Vorbringen der Beschwerdeführen- den weder den Anforderungen an die Flüchtlingseigenschaft gemäss Art. 3 AsyIG, noch denjenigen an die Glaubhaftigkeit gemäss Art. 7 AsyIG stand- halten. Sie würden die Flüchtlingseigenschaft nicht erfüllen und ihr Asylge- such sei abzulehnen.</w:t>
      </w:r>
    </w:p>
    <w:p>
      <w:r>
        <w:rPr>
          <w:b/>
        </w:rPr>
        <w:t>E. 4.2.1</w:t>
      </w:r>
    </w:p>
    <w:p>
      <w:r>
        <w:t>In der Beschwerde wird am Wahrheitsgehalt der Vorbringen festge- halten. Die Aussagen der Beschwerdeführenden seien konsistent und übereinstimmend. Sie hätten beide in freier Rede ihre Lebensgeschichte und Asylgründe detailliert und glaubhaft erzählt. Insbesondere die Be- schwerdeführerin sei während der Anhörungen sehr emotional gewesen und habe geweint, als sie über das Erlebte berichtet habe.</w:t>
      </w:r>
    </w:p>
    <w:p>
      <w:r>
        <w:rPr>
          <w:b/>
        </w:rPr>
        <w:t>E. 4.2.2</w:t>
      </w:r>
    </w:p>
    <w:p>
      <w:r>
        <w:t>Die Beschwerdeführerin habe sich nach der Vergewaltigung bei der Arbeit überlegt, ihre Stelle zu kündigen, dies jedoch dann nicht getan, weil sie niemandem von der Vergewaltigung – derentwegen sie sich geschämt habe – habe erzählen wollen. Gekündigt habe sie erst, als die Herasat sie daheim aufgesucht habe und sie keinen anderen Ausweg mehr gesehen habe. Sie habe zwar gekündigt, dies sei jedoch nicht freiwillig geschehen, sondern weil ihr Arbeitgeber ihr habe kündigen wollen. Sie habe diese Er- lebnisse in freier Rede nachvollziehbar und detailliert geschildert. Dass der</w:t>
      </w:r>
    </w:p>
    <w:p>
      <w:r>
        <w:t>E-2621/2022 Seite 14 Ablauf nicht jeweils strikt identisch geschildert worden sei, spreche für die Glaubhaftigkeit der Aussagen und nicht dagegen. Zudem sei sie nach der Vergewaltigung traumatisiert gewesen. Entgegen der Auffassung des SEM habe sie auch die Vergewaltigung selber glaubhaft geschildert. Dass sie sich bezüglich der Anzahl der anwesenden Personen nicht mehr sicher sei, sei einerseits dem langen Zeitablauf – der Vorfall habe vor mehr als zehn Jahre stattgefunden – andererseits der daraus resultierenden Traumatisie- rung geschuldet. Dasselbe gelte in Bezug auf ihre Angaben der Beschrei- bung der anwesenden Personen und Ablauf und Ort der Vergewaltigung. Die Beschwerdeführerin leide unter einer PTBS und einer Depression und gemäss dem Arztbericht vom 16. Februar 2022 weise sie eine leichte Kon- zentrationsminderung auf. Dies sei bei der Würdigung ihrer Aussagen zu berücksichtigen. Weiter könne dem SEM nicht gefolgt werden, dass die geschilderte (…)tägigen Haft nicht glaubhaft sei, weil nur sie, nicht aber ihr Ehemann verhaftet worden sei, zumal dieser geschildert habe, es seien viele Derwische eingekesselt worden. Es sei vielmehr üblicherweise so, dass bei Demonstrationen gewisse Teilnehmende festgenommen würden, andere jedoch davonkämen. Dem vom SEM angezweifelten Wahrheitsge- halt der Aussage, dass innert einer Woche ein Urteil gefällt werde, sei ent- gegenzuhalten, dass viele Derwische ohne Gerichtsverfahren verurteilt worden seien. Einem mit der Beschwerde eingereichten Zeitungsartikel sei zu entnehmen, dass Prozesse gegen die Gonabadi-Derwische unter Aus- schluss der Öffentlichkeit durchgeführt und diese ohne Zugang zu einer Rechtsvertretung verurteilt worden seien. Dies stütze die Aussage der Be- schwerdeführerin, welche ausserdem die Inhaftierung ausführlich und glaubhaft geschildert habe. Bezüglich der Beschaffung von Dokumenten räume das SEM selber ein, dass ein Zugang zur Adliran-Datenbank nicht immer möglich sei. Aus dem vom SEM zitierten Bericht gehe zudem hervor, dass unklar sei, ob die Revolutionsgerichte diese Datenbank benutzen würden. Die Beschwerdeführerin habe natürlich versucht, Zugang zu Ad- liran zu erhalten und sich zu registrieren. Dabei sei ihr angezeigt worden, persönlich bei den iranischen Behörden vorstellig zu werden.</w:t>
      </w:r>
    </w:p>
    <w:p>
      <w:r>
        <w:rPr>
          <w:b/>
        </w:rPr>
        <w:t>E. 4.2.3</w:t>
      </w:r>
    </w:p>
    <w:p>
      <w:r>
        <w:t>Entgegen der Auffassung des SEM gebe es einen Zusammenhang zwischen den gesundheitlichen Problemen und ihren Vorbringen. Die PTBS und die Depression seien bei der Aussagewürdigung gehörig zu be- rücksichtigen. Es würden in den Angaben der Beschwerdeführerin weder diametral widersprechende noch Aussagen tiefer Qualität vorliegen, womit auf ihre glaubhaften Schilderungen abzustellen sei.</w:t>
      </w:r>
    </w:p>
    <w:p>
      <w:r>
        <w:rPr>
          <w:b/>
        </w:rPr>
        <w:t>E. 4.2.4</w:t>
      </w:r>
    </w:p>
    <w:p>
      <w:r>
        <w:t>Soweit das SEM annehme, es sei nicht klar, weshalb der Beschwer- deführer wegen seiner Teilnahme an der Derwisch-Versammlung eine</w:t>
      </w:r>
    </w:p>
    <w:p>
      <w:r>
        <w:t>E-2621/2022 Seite 15 gerichtliche Vorladung erhalten habe, sei festzuhalten, dass den Behörden ja bereits klar gewesen sei, dass der Beschwerdeführer dem Derwischtum angehöre und diese deswegen von dessen Teilnahme ausgegangen seien.</w:t>
      </w:r>
    </w:p>
    <w:p>
      <w:r>
        <w:rPr>
          <w:b/>
        </w:rPr>
        <w:t>E. 4.2.5</w:t>
      </w:r>
    </w:p>
    <w:p>
      <w:r>
        <w:t>Dass zwischen der Zustellung einer Vorladung und dem Vorladungs- termin gemäss iranischem Gesetz fünf Tage liegen müssten, bedeute nicht, dass dies immer eingehalten werde, zumal prozessuale Fehler passieren könnten. Für die Prozesse gegen die Gonabadi-Derwische seien (gemäss Medienberichten) sowohl die öffentlichen als auch die Revolutionsgerichte zuständig gewesen. Die Zuständigkeit habe nicht immer beim selben Ge- richt gelegen. Soweit das SEM dem Beschwerdeführer eine Urkunden- fälschung vorwerfe, verlange ein solch gewichtiger Vorwurf stichhaltige An- haltspunkte; solche seien vorliegend nicht gegeben.</w:t>
      </w:r>
    </w:p>
    <w:p>
      <w:r>
        <w:rPr>
          <w:b/>
        </w:rPr>
        <w:t>E. 4.2.6</w:t>
      </w:r>
    </w:p>
    <w:p>
      <w:r>
        <w:t>Insgesamt seien die Aussagen der Beschwerdeführenden glaubhaft, es sei auf diese abzustellen. Dabei sei erstellt, dass sie aufgrund ihrer Re- ligion im Iran ernsthaften Nachteilen ausgesetzt seien. Beide seien verhaf- tet worden und es drohe ihnen ein Verfahren, in welchem rechtsstaatliche Prinzipien nicht beachtet und unverhältnismässig hohe Haftstrafen drohen würden. Die Verfolgung sei gezielt und von genügender Intensität, weshalb die Flüchtlingseigenschaft festzustellen und den Beschwerdeführenden Asyl zu gewähren sei.</w:t>
      </w:r>
    </w:p>
    <w:p>
      <w:r>
        <w:rPr>
          <w:b/>
        </w:rPr>
        <w:t>E. 5.1</w:t>
      </w:r>
    </w:p>
    <w:p>
      <w:r>
        <w:t>Nach Prüfung der Akten gelangt das Bundesverwaltungsgericht zum Schluss, dass die Erwägungen der Vorinstanz im Asylpunkt als zutreffend zu bestätigen sind.</w:t>
      </w:r>
    </w:p>
    <w:p>
      <w:r>
        <w:rPr>
          <w:b/>
        </w:rPr>
        <w:t>E. 5.1.1</w:t>
      </w:r>
    </w:p>
    <w:p>
      <w:r>
        <w:t>Die Vorbringen der Beschwerdeführerin im Zusammenhang mit den Behelligungen durch die Herasat und die Vergewaltigung durch einen ihrer Angehörigen wurden vom SEM unter Hinweis auf Aussagewidersprüche und Ungereimtheiten überzeugend als unglaubhaft qualifiziert. Zudem wä- ren diese Vorfälle auch bei Wahrunterstellung im Zeitpunkt der Ausreise im Frühjahr 2018 mangels zeitlicher Kausalität nicht mehr als flüchtlingsrecht- lich relevant zu bezeichnen. Schliesslich hat die Beschwerdeführerin den Nachstellungen gemäss ihren Angaben durch einen Umzug erfolgreich entgehen können. Dass sie in den folgenden Jahren keine staatliche An- stellung mehr erhalten habe, vermag nicht zur Feststellung der Flüchtlings- eigenschaft zu führen.</w:t>
      </w:r>
    </w:p>
    <w:p>
      <w:r>
        <w:t>E-2621/2022 Seite 16</w:t>
      </w:r>
    </w:p>
    <w:p>
      <w:r>
        <w:rPr>
          <w:b/>
        </w:rPr>
        <w:t>E. 5.1.2</w:t>
      </w:r>
    </w:p>
    <w:p>
      <w:r>
        <w:t>Die vom SEM aufgrund der Aktenlage zu Recht geäusserten Zweifel an der angeblichen Verhaftung der Beschwerdeführerin im Jahr 2017/2018 respektive an den Umständen ihrer Freilassung werden dadurch erhärtet, dass sie bisher zu diesem angeblichen Verfahren respektive der entspre- chenden Verurteilung keine Dokumente beigebracht hat. Die in diesem Zu- sammenhang abgegebenen Erklärungen sind wenig plausibel und vermö- gen auch das Bundesverwaltungsgericht nicht zu überzeugen. So ist nicht nachvollziehbar, dass ihr der mit ihr verwandte Kriminalbeamte nicht hätte helfen können, zumal anzunehmen ist, dieser hätte einen entsprechenden Weg gefunden, ohne sich besonders exponieren zu müssen. Dass die Be- schwerdeführerin sich zumindest bemüht hätte, zu Dokumenten zu gelan- gen, hat sie nicht dokumentiert. Auch dass ihre Familie nichts gewusst habe, ist vor dem Hintergrund der Aussage nicht glaubhaft, ihre Mutter habe sie damals nach J._______ begleitet und nach ihrer Festnahme den besagten Verwandten angerufen (vgl. SEM-act. 64/17 ad F63). Schliess- lich ist unter Hinweis auf offiziell zugängliche Quellen, auf die bereits die Vorinstanz hingewiesen hat, nicht wahrscheinlich, dass in der kurzen von der Beschwerdeführerin behaupteten Zeit von sieben Tagen überhaupt ein Urteil gefällt worden wäre, zumal es im besagten Zeitraum (Februar 2018) zu über 300 Festnahmen gekommen sein soll, was eine so rasche Verur- teilung einer einfachen Mitläuferin ebenfalls als wenig realistisch erschei- nen lässt (vgl. hierzu DEUTSCHES AUSWÄRTIGES AMT, Menschenrechtsbe- auftragte Kofler zur Hinrichtung von Mohammad Salas, Angehöriger des Gonabadi-Ordens in Iran, 18. Juni 2018, &lt; https://www.auswaertiges- amt.de/de/newsroom/kofler-salas/2108298#:~:text=Hintergrund%ka men%20mehrere%20Menschen%20ums%20Leben. &gt;; HUMAN RIGHTS WATCH, Crackdown on Dervish Minority, 15. März 2018, &lt; https://www.hrw.org/ news/2018/03/15/iran-crackdown-dervish-minority &gt;; TAZ.DE, Repression gegen Sufis im Iran, Tränengas gegen die Derwische, &lt; https://taz.de/Re- pression-gegen-Sufis-im-Iran/!5532540/ &gt;; alle Internet-Quellen abgerufen am 12. Dezember 2024). Dies gilt umso mehr, als sie ein einfaches Mitglied des Derwisch-Ordens gewesen sei (vgl. SEM-act. 64/17 ad F23 f.).</w:t>
      </w:r>
    </w:p>
    <w:p>
      <w:r>
        <w:rPr>
          <w:b/>
        </w:rPr>
        <w:t>E. 5.1.3</w:t>
      </w:r>
    </w:p>
    <w:p>
      <w:r>
        <w:t>Selbst unter der Annahme, sie wäre an jenem Datum tatsächlich in den Strudel der Ereignisse gezogen und festgenommen worden, ist nach dem oben Gesagten nicht anzunehmen, dass dies danach innert weniger Tage zu einer Verurteilung geführt hätte.</w:t>
      </w:r>
    </w:p>
    <w:p>
      <w:r>
        <w:rPr>
          <w:b/>
        </w:rPr>
        <w:t>E. 5.1.4</w:t>
      </w:r>
    </w:p>
    <w:p>
      <w:r>
        <w:t>Mit der gesundheitlichen Situation der Beschwerdeführerin und ihrer Auswirkungen hat sich die Vorinstanz in ihrer Verfügung (vgl. dort S. 11 f.) eingehend befasst. Nach Sichtung der Akten und namentlich der Protokolle der mit der Beschwerdeführerin durchgeführten Anhörungen geht das</w:t>
      </w:r>
    </w:p>
    <w:p>
      <w:r>
        <w:t>E-2621/2022 Seite 17 Gericht davon aus, dass der gesundheitlichen Situation rechtsgenüglich Rechnung getragen worden ist. Die Beschwerdeführerin hat während zwei Anhörungen von insgesamt über zehn Stunden Dauer (gut strukturiert und mit zahlreichen Pausen versehen) Gelegenheit gehabt, sich umfassend zu ihren Fluchtgründen zu äussern und diese frei zu schildern. Bei beiden An- hörungen gab sie einleitend jeweils an, es gehe ihr gut; in psychischer Hin- sicht gehe es ihr besser (vgl. SEM-act. 47/12 ad F5, 64/17 ad F8). Erfah- rungsgemäss können in Aussagen von Personen mit Traumafolgestörun- gen gewisse Unstimmigkeiten und Lücken auftreten; es ist aber zu erwar- ten, dass die Schilderungen in ihrer Substanz erlebnisbasiert ausfallen, was nach den vorstehenden Ausführungen vorliegend nicht festgestellt werden kann. Insgesamt hat die Vorinstanz die Anhörungen in gebühren- der Berücksichtigung der gesundheitlichen Aspekte durchgeführt. Die Be- fragungsprotokolle sind für die Beurteilung der Asylvorbringen uneinge- schränkt verwendbar.</w:t>
      </w:r>
    </w:p>
    <w:p>
      <w:r>
        <w:rPr>
          <w:b/>
        </w:rPr>
        <w:t>E. 5.1.5</w:t>
      </w:r>
    </w:p>
    <w:p>
      <w:r>
        <w:t>Soweit die Beschwerdeführerin schwerwiegende Vorfälle geltend macht, die sie auf ihrer Reise in die Schweiz erlebt habe, sind diese Schil- derung auf Grundlage der bisherigen Akten nicht ernsthaft in Zweifel zu ziehen. Nach dem oben Gesagten dürfte davon auszugehen sein, dass diese Erlebnisse während der Reise ursächlich für die diagnostizierte Trau- matisierung sind. Diese einschneidenden Erlebnisse der Beschwerdefüh- rerin in einem Drittstaat sind bedauerlich, können jedoch im Rahmen der Beurteilung der Flüchtlingseigenschaft gemäss Art. 3 AsylG keine direkte Relevanz entfalten, weil es nicht um Ereignisse im Heimatstaat geht und auch nicht eine Rückkehr nach Kroatien oder Slowenien zur Diskussion steht.</w:t>
      </w:r>
    </w:p>
    <w:p>
      <w:r>
        <w:rPr>
          <w:b/>
        </w:rPr>
        <w:t>E. 5.1.6</w:t>
      </w:r>
    </w:p>
    <w:p>
      <w:r>
        <w:t>Auch mit Bezug auf die Vorbringen des Beschwerdeführers kommt das Bundesverwaltungsgericht zum Schluss, dass diese namentlich den Anforderungen an das Glaubhaftmachen eines asylrelevanten Sachverhal- tes nicht genügen: Nachdem er anlässlich der Ereignisse vom (…) 2018 gegen Mitternacht einer Festnahme entkommen sei, ist es weder wahr- scheinlich noch plausibel, dass deswegen mit der gleichen Datierung eine Vorladung erstellt worden sein soll. Hinzu kommt, dass der Beschwerde- führer die Adresse des Glaubensgenossen in J._______, in dessen Haus er sich während seiner Aufenthalte in dieser Stadt jedes Jahr drei- bis vier- mal aufgehalten habe, nicht kannte und nicht einmal das Quartier, in dem sich die Wohnung befunden habe, mit Sicherheit angeben konnte (vgl. SEM-act. 46/14 ad F66). Zudem stellt sich die Frage, wie er dem Bruder, der ihm und der Frau die Reisedokumente an diese Adresse in J._______ geschickt habe, denn diese Adresse hätte angeben können (vgl. a.a.O.</w:t>
      </w:r>
    </w:p>
    <w:p>
      <w:r>
        <w:t>E-2621/2022 Seite 18 ad F69). Dass der Bruder ihm die Reisedokumente geschickt und die Mut- ter ihm später das oben genannte Gerichtsdokument habe zukommen las- sen, lässt im Übrigen auch seine Behauptung zweifelhaft erscheinen, die Familienangehörigen hätten nichts von seiner Derwisch-Angehörigkeit ge- wusst.</w:t>
      </w:r>
    </w:p>
    <w:p>
      <w:r>
        <w:rPr>
          <w:b/>
        </w:rPr>
        <w:t>E. 5.2</w:t>
      </w:r>
    </w:p>
    <w:p>
      <w:r>
        <w:t>Angesichts der vorangehenden Erwägungen ist nicht davon auszuge- hen, die Beschwerdeführenden wären wegen ihrer Mitgliedschaft beim Derwisch-Orden flüchtlingsrechtlich relevanten Verfolgungsmassnahmen ausgesetzt gewesen oder müssten solche mit beachtlicher Wahrschein- lichkeit in naher Zukunft befürchten. Allein die Zugehörigkeit zu den Gonabadi-Derwischen führt gemäss Praxis des Bundesverwaltungsge- richts nicht zur Feststellung der Flüchtlingseigenschaft (vgl. Urteile BVGer D-418/2024 vom 15. Mai 2024 E. 8.2 oder D-4395/2017 vom 6. November 2017 E. 5.6.3). Die Vorinstanz hat ihre Asylgesuche zu Recht und mit zu- treffender Begründung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E-2621/2022 Seite 19</w:t>
      </w:r>
    </w:p>
    <w:p>
      <w:r>
        <w:rPr>
          <w:b/>
        </w:rPr>
        <w:t>E. 7.3</w:t>
      </w:r>
    </w:p>
    <w:p>
      <w:r>
        <w:t>Die Wegweisungsvollzugshindernisse – Unzulässigkeit, Unzumutbar- keit, Unmöglichkeit – sind alternativer Natur (vgl. BVGE 2013/27 E. 8.3). Liegt eines dieser Hindernisse vor, ist der Vollzug nicht durchführbar.</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w:t>
      </w:r>
    </w:p>
    <w:p>
      <w:r>
        <w:rPr>
          <w:b/>
        </w:rPr>
        <w:t>E. 8.3</w:t>
      </w:r>
    </w:p>
    <w:p>
      <w:r>
        <w:t>Was die gesundheitliche Situation namentlich der Beschwerdeführerin betrifft, besteht bei ihr aufgrund der bei der Vorinstanz eingereichten Be- richte vom 12. und 22. Oktober 2021 sowie vom 16. Februar 2022 die Diagnose einer PTBS und einer mittelgradigen Depression. Bei der Tochter C._______ besteht gemäss einem kinderärztlichen Bericht vom 30. Sep- tember 2021 ein Verdacht auf posttraumatische Erlebnisse auf der Flucht. Die Beschwerdeführerin hat dargelegt, bereits im Heimatstaat wegen psy- chischer Probleme mehrere Monate die Behandlung eines Psychologen in Anspruch genommen zu haben. Gemäss den Angaben im Schreiben vom 1. November 2024 ist die Tochter aktuell nicht in einer psychotherapeuti- schen Behandlung, wird jedoch durch die Schulsozialarbeiterin begleitet, welche mit ihr und dem jüngeren Bruder regelmässige Gespräche durch- führt. Abschliessende Erwägungen respektive die Prüfung der Frage des Wegweisungsvollzugs unter dem Aspekt der gesundheitlichen Situation der Beschwerdeführenden können – wie nachfolgend dargelegt wird – un- terbleiben.</w:t>
      </w:r>
    </w:p>
    <w:p>
      <w:r>
        <w:rPr>
          <w:b/>
        </w:rPr>
        <w:t>E. 8.4.1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w:t>
      </w:r>
    </w:p>
    <w:p>
      <w:r>
        <w:t>E-2621/2022 Seite 20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Im Rahmen einer solchen Zumutbarkeitsprüfung ist zu beachten, dass das Kindeswohl nicht erst dann gefährdet ist, wenn das Kind in eine existenzielle Notlage gerät (vgl. BVGE 2014/26 E. 7.6 m.w.H und statt vieler das Urteil BVGer D-2087/2020 vom 21. Juni 2023 E. 10.3).</w:t>
      </w:r>
    </w:p>
    <w:p>
      <w:r>
        <w:rPr>
          <w:b/>
        </w:rPr>
        <w:t>E. 8.4.2</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Nach der Praxis der schweizerischen Asylbehörden kann indessen die Ver- wurzelung einer asylsuchenden Person in der Schweiz eine reziproke Wir- kung auf die Frage der Zumutbarkeit des Wegweisungsvollzugs haben, wenn eine starke Assimilierung in der Schweiz eine eigentliche Entwurze- lung im Heimatstaat zur Folge haben kann, welche unter Umständen die Rückkehr dorthin als unzumutbar erscheinen lässt. Eine solche Überlage- rung einer früheren Sozialisierung durch die gefestigte Einbettung in die schweizerische Gesellschaft ist erfahrungsgemäss insbesondere bei Kin- dern und Jugendlichen, teilweise auch bei jungen Erwachsenen zu be- obachten (vgl. BVGE 2009/28 E. 9.3 ff. und 2009/51 E. 5.6, je m.w.H.; Urteil BVGer D-4726/2017 vom 3. Mai 2018 E. 5). Bei dieser Prüfung sind neben der Aufenthaltsdauer namentlich die besonderen Bindungen zu be- rücksichtigen, welche die betreffende Person im Aufenthaltsstaat einge- gangen ist, in dem sie massgeblich ihre Erziehung erhalten, den Grossteil der sozialen Kontakte geknüpft und ihre eigene Identität entwickelt hat (vgl. Urteil BVGer D-4726/2017 a.a.O.).</w:t>
      </w:r>
    </w:p>
    <w:p>
      <w:r>
        <w:rPr>
          <w:b/>
        </w:rPr>
        <w:t>E. 8.4.3</w:t>
      </w:r>
    </w:p>
    <w:p>
      <w:r>
        <w:t>Die Familie der Beschwerdeführenden hat den Iran Anfang 2018 ver- lassen und hielt sich danach während rund dreieinhalb Jahren in Transit- staaten auf (Türkei, Bosnien und Herzegowina und insbesondere Serbien). D._______ war im Zeitpunkt der Ausreise aus dem Iran (…) Monate, seine Schwester C._______ (…) Jahre alt. Aus den zahlreichen am 1. und 11. November 2024 eingereichten Referenz- und Bestätigungsschreiben sowie Schulberichten und -zeugnissen (betreffend C._______) geht her- vor, dass alle Familienmitglieder in der Schweiz bereits ausserordentlich</w:t>
      </w:r>
    </w:p>
    <w:p>
      <w:r>
        <w:t>E-2621/2022 Seite 21 gut integriert sind; insbesondere mit Bezug auf die heute (…) jährige C._______ ist von einem sehr hohen sprachlichen und sozialen Integrationsgrad auszugehen.</w:t>
      </w:r>
    </w:p>
    <w:p>
      <w:r>
        <w:rPr>
          <w:b/>
        </w:rPr>
        <w:t>E. 8.4.4</w:t>
      </w:r>
    </w:p>
    <w:p>
      <w:r>
        <w:t>Den eingereichten Beweismitteln ist zu entnehmen, dass sich C._______ in der Volksschule und – durch die aktive Beteiligung an Frei- zeitangeboten (Schwimmen, Tennis, Klavier, Jungwacht) – auch aus- serhalb der Schule einen Freundeskreis aufgebaut hat. Die Ausführungen verschiedener Fach- und Begleitpersonen lassen auf eine aussergewöhn- lich rasche und ausgeprägte Verwurzelung des Kindes in der Schweiz schliessen. Das Bundesverwaltungsgericht geht bei diesem hohen Integ- rationsgrad von einer starken reziproken Wirkung auf die Frage der Zumut- barkeit des Wegweisungsvollzugs im oben erwähnten Sinn aus. Diese Ein- schätzung mag angesichts der noch nicht übermässig langen Dauer des Aufenthalts in der Schweiz von rund dreieinviertel Jahren zunächst als Grenzfall erscheinen (wenngleich die relativ kurze Dauer den Integrations- grad – insbesondere die ausgezeichneten Kenntnisse der deutschen Spra- che – umso bemerkenswerter erscheinen lässt). Das Gericht hat bei sei- nem Entscheid indessen auch die Tatsache mitberücksichtigt, dass C._______ die auf die Ausreise aus dem Iran folgenden dreieinhalb Jahre in Transitstaaten verbracht hat, wobei die Schilderungen der Eltern auf teil- weise prekäre Verhältnisse in diesen Ländern schliessen lassen (vgl. SEM- act. 28/3 S. 1 f.; 29/3 S. 1 f.; 46/14 ad F82, F94; 47/12 ad F58, F67, F71). Ihre Tochter dürfte kaum Erinnerungen an den Heimatstaat haben, den sie als (…)jährige verlassen hat. Es darf bei der beschriebenen Migrationsge- schichte angenommen werden, dass sie nach der Einreise in die Schweiz erstmals stabile und kindsgerechte Verhältnisse erlebt hat (was die über- aus rasche Integration teilweise erklären mag). Gestützt auf die heute vor- liegenden Akten ist davon auszugehen, dass die mit einer zwangsweisen Rückkehr ins Heimatland verbundene Entwurzelung und das Herausreis- sen von C._______ aus der erstmals gefestigten Lebensstruktur mit hoher Wahrscheinlichkeit eine konkrete Gefährdung der psychischen Gesundheit und Weiterentwicklung des Kindes zur Folge hätte.</w:t>
      </w:r>
    </w:p>
    <w:p>
      <w:r>
        <w:rPr>
          <w:b/>
        </w:rPr>
        <w:t>E. 8.4.5</w:t>
      </w:r>
    </w:p>
    <w:p>
      <w:r>
        <w:t>Der Vollzug der Wegweisung von C._______ erweist sich damit heute als unzumutbar im Sinn von Art. 83 Abs. 4 AIG. Nachdem sich aus den Akten (erwartungsgemäss) keine Hinweise auf Umstände ergeben, die eine nähere Prüfung unter dem Gesichtspunkt des Ausschlussgrundes von Art. 83 Abs. 7 AIG bedingen würden, sind die Voraussetzungen für die</w:t>
      </w:r>
    </w:p>
    <w:p>
      <w:r>
        <w:t>E-2621/2022 Seite 22 Anordnung ihrer vorläufigen Aufnahme in der Schweiz gemäss Art. 83 Abs. 4 AIG gegeben.</w:t>
      </w:r>
    </w:p>
    <w:p>
      <w:r>
        <w:rPr>
          <w:b/>
        </w:rPr>
        <w:t>E. 8.4.6</w:t>
      </w:r>
    </w:p>
    <w:p>
      <w:r>
        <w:t>Unter Berücksichtigung des Grundsatzes der Einheit der Familie (Art. 44 AsylG) sind die übrigen Beschwerdeführenden – die Eltern und der jüngere Bruder – praxisgemäss in die vorläufige Aufnahme der minder-jäh- rigen Beschwerdeführerin C._______ einzubeziehen (vgl. bereits EMARK 1995 Nr. 24 E. 10 f. und statt vieler das Urteil BVGer D-4108/2022 vom 12. Dezember 2023 E. 10.2), zumal sich auch für diese Familienmitglieder keinerlei Hinweise auf Ausschlussgründe ergeben. Die Frage, ob sich für diese drei Familienmitglieder auch eigenständige Vollzugshindernisse ergeben hätten, kann damit offenbleiben. 9. Die Beschwerde ist demnach im Wegweisungsvollzugspunkt wegen Ver- letzung von Bundesrecht gutzuheissen und im Übrigen abzuweisen. Das SEM ist anzuweisen, die Beschwerdeführenden in der Schweiz vorläufig aufzunehmen. 10. 10.1 Bei diesem Ausgang des Verfahrens – praxisgemäss als hälftiges Ob- siegen und hälftiges Unterliegen einzustufen – wären den Beschwerdef- ührenden reduzierte Verfahrenskosten aufzuerlegen (Art. 63 Abs. 1 VwVG). Der Instruktionsrichter hat mit Zwischenverfügung vom 2. August 2022 die Gesuche um Gewährung der unentgeltlichen Prozessführung so- wie um amtliche Rechtsverbeiständung gutgeheissen. Der Stellungnahme vom 1. November 2024 und dort beigelegten Unterlagen ist zu entnehmen, dass der Beschwerdeführer sich ehrenamtlich engagiert; die Beschwerde- führerin hat eine Anstellung in Aussicht. Es ist demnach davon auszuge- hen, dass die Familie aktuell noch von der Fürsorge unterstützt wird. Unter diesen Umständen ist weiterhin von ihrer Bedürftigkeit gemäss Art. 65 Abs. 1 VwVG auszugehen. Es sind keine (reduzierten) Kosten zu erheben. 10.2 10.2.1 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w:t>
      </w:r>
    </w:p>
    <w:p>
      <w:r>
        <w:t>E-2621/2022 Seite 23 zu ziehenden Bemessungsfaktoren (Art. 8 ff. VGKE) und einen regle- mentskonformen Stundenansatz (vgl. Art. 10 Abs. 2 VGKE) ist zulasten der Vorinstanz eine reduzierte Parteientschädigung von insgesamt Fr. 900.– (inkl. hälftige Auslagen) zuzusprechen. Mit Instruktionsverfügung vom 2. August 2022 wurde das Gesuch der Be- schwerdeführenden um amtliche Verbeiständung gutgeheissen (aArt. 110a Abs. 1 AsylG) und ihre Vertreterin als amtliche Rechtsbeiständin einge- setzt. Diese hat, im Umfang des Unterliegens der Beschwerdeführenden, Anspruch auf Übernahme der notwendigerweise erwachsenen Vertre- tungskosten durch das Gericht. Dieser Honoraranteil ist unter Berücksich- tigung der massgebenden Berechnungsfaktoren und dem kommunizierten Stundenansatz auf insgesamt Fr. 620.– (inkl. hälftige Auslagen) festzuset- zen.</w:t>
      </w:r>
    </w:p>
    <w:p>
      <w:r>
        <w:t>E-2621/2022 Seite 24</w:t>
      </w:r>
    </w:p>
    <w:p>
      <w:r>
        <w:rPr>
          <w:b/>
        </w:rPr>
        <w:t>E. 9</w:t>
      </w:r>
    </w:p>
    <w:p>
      <w:r>
        <w:t>Die Beschwerde ist demnach im Wegweisungsvollzugspunkt wegen Verletzung von Bundesrecht gutzuheissen und im Übrigen abzuweisen. Das SEM ist anzuweisen, die Beschwerdeführenden in der Schweiz vorläufig aufzunehmen.</w:t>
      </w:r>
    </w:p>
    <w:p>
      <w:r>
        <w:rPr>
          <w:b/>
        </w:rPr>
        <w:t>E. 10.1</w:t>
      </w:r>
    </w:p>
    <w:p>
      <w:r>
        <w:t>Bei diesem Ausgang des Verfahrens - praxisgemäss als hälftiges Obsiegen und hälftiges Unterliegen einzustufen - wären den Beschwerdef-ührenden reduzierte Verfahrenskosten aufzuerlegen (Art. 63 Abs. 1 VwVG). Der Instruktionsrichter hat mit Zwischenverfügung vom 2. August 2022 die Gesuche um Gewährung der unentgeltlichen Prozessführung sowie um amtliche Rechtsverbeiständung gutgeheissen. Der Stellungnahme vom 1. November 2024 und dort beigelegten Unterlagen ist zu entnehmen, dass der Beschwerdeführer sich ehrenamtlich engagiert; die Beschwerdeführerin hat eine Anstellung in Aussicht. Es ist demnach davon auszugehen, dass die Familie aktuell noch von der Fürsorge unterstützt wird. Unter diesen Umständen ist weiterhin von ihrer Bedürftigkeit gemäss Art. 65 Abs. 1 VwVG auszugehen. Es sind keine (reduzierten) Kosten zu erheben.</w:t>
      </w:r>
    </w:p>
    <w:p>
      <w:r>
        <w:rPr>
          <w:b/>
        </w:rPr>
        <w:t>E. 10.2.1</w:t>
      </w:r>
    </w:p>
    <w:p>
      <w:r>
        <w:t>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und einen reglementskonformen Stundenansatz (vgl. Art. 10 Abs. 2 VGKE) ist zulasten der Vorinstanz eine reduzierte Parteientschädigung von insgesamt Fr. 900.- (inkl. hälftige Auslagen) zuzusprechen. Mit Instruktionsverfügung vom 2. August 2022 wurde das Gesuch der Beschwerdeführenden um amtliche Verbeiständung gutgeheissen (aArt. 110a Abs. 1 AsylG) und ihre Vertreterin als amtliche Rechtsbeiständin eingesetzt. Diese hat, im Umfang des Unterliegens der Beschwerdeführenden, Anspruch auf Übernahme der notwendigerweise erwachsenen Vertretungskosten durch das Gericht. Dieser Honoraranteil ist unter Berücksichtigung der massgebenden Berechnungsfaktoren und dem kommunizierten Stundenansatz auf insgesamt Fr. 620.- (inkl. hälftige Auslagen) festzusetzen.</w:t>
      </w:r>
    </w:p>
    <w:p>
      <w:r>
        <w:rPr>
          <w:b/>
        </w:rPr>
        <w:t>E. 13</w:t>
      </w:r>
    </w:p>
    <w:p>
      <w:r>
        <w:t>Dezember 2023 E. 9.3.2, E-6061/2020 vom 10. November 2023 E. 12.2 und D-439/2022 vom 29. Februar 2024 E. 9.4.1 und D-418/2024 vom 15. Mai 2024 E. 10.4.2,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