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E-2613/2024 vom 6. Mai 2024</w:t>
      </w:r>
    </w:p>
    <w:p>
      <w:r>
        <w:t>Bundesverwaltungsgericht, 2024-05-06, DE</w:t>
      </w:r>
    </w:p>
    <w:p>
      <w:r>
        <w:rPr>
          <w:b/>
        </w:rPr>
        <w:t xml:space="preserve">Quelle: </w:t>
      </w:r>
      <w:r>
        <w:t>https://mcp.opencaselaw.ch/entscheid/bvger_E-2613_2024</w:t>
      </w:r>
    </w:p>
    <w:p>
      <w:r>
        <w:t>FR: TAF E-2613/2024 du 6 mai 2024</w:t>
      </w:r>
    </w:p>
    <w:p>
      <w:r>
        <w:t>IT: TAF E-2613/2024 del 6 maggio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vorbehaltlich nachstehender Erwägung - einzutreten.</w:t>
      </w:r>
    </w:p>
    <w:p>
      <w:r>
        <w:rPr>
          <w:b/>
        </w:rPr>
        <w:t>E. 1.4</w:t>
      </w:r>
    </w:p>
    <w:p>
      <w:r>
        <w:t>Gemäss Art. 55 Abs. 1 VwVG hat die Beschwerde in Verwaltungssachen aufschiebende Wirkung; die Vorinstanz hat der Beschwerde diese nicht entzogen (Art. 55 Abs. 2 VwVG). Auf die Anträge, der Beschwerde sei die aufschiebende Wirkung zu gewähren und im Sinne superprovisorischer Massahmen seien die Vollzugsbehörden darüber in Kenntnis zu setzen, ist daher mangels Rechtsschutzinteresses nicht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bringt vor, ihm sei nie ein persönliches rechtliches Gehör zu seinen Gründen gegen die Wegweisung gewährt worden. Er habe nicht verstanden, dass das Gespräch mit seiner ehemaligen Rechtsvertretung die einzige Möglichkeit gewesen wäre, um sich im Verfahren zu äussern und sei dabei davon ausgegangen, es handle sich um ein Vorgespräch. Weiter habe die Vorinstanz den medizinischen Sachverhalt unvollständig abgeklärt, da er keine psychologische Abklärung erhalten habe und diese demgemäss noch nicht abgeschlossen sei. Darüber hinaus habe die Vorinstanz entgegen ihrer Pflicht es unterlassen, die konkrete Situation in Griechenland zu untersuchen und anschliessend für den vorliegenden Einzelfall zu würdigen. Deshalb sei die Sache zur vertieften Abklärung und Neubeurteilung an die Vorinstanz zurückzuweisen. Diese formellen Rügen sind vorab zu prüfen, da sie allenfalls geeignet wären, eine Kassation der vorinstanzlichen Verfügung zu bewirken.</w:t>
      </w:r>
    </w:p>
    <w:p>
      <w:r>
        <w:rPr>
          <w:b/>
        </w:rPr>
        <w:t>E. 4.2</w:t>
      </w:r>
    </w:p>
    <w:p>
      <w:r>
        <w:t>Zunächst war die Vorinstanz entgegen der Auffassung des Beschwerdeführers im vorliegenden Verfahren weder gehalten den Beschwerdeführer persönlich anzuhören noch ihm mündlich das rechtliche Gehör zu gewähren (vgl. Art. 36 AsylG und dazu auch Susanne Bolz-Reimann/Anne Kneer, in: Uebersax/Rudin/Hugi Yar/Geiser/Vetterli [Hrsg.], Ausländerrecht, 3. Auflage, 2022, Asyl- und Schutzverfahren, § 15, Rz. 15.43). Sodann hat die Vorinstanz die Ausführungen des Beschwerdeführers zu seinem Gesundheitszustand im Rahmen seiner beiden Stellungnahmen entgegengenommen und diese sowie die vorgängige Abklärung beim Gesundheitsdienst in der angefochtenen Verfügung festgehalten. Ihr lagen weder anberaumte Arzttermine noch -berichte vor. Mithin durfte sie von einem vollständig erstellten medizinischen Sachverhalt ausgehen und war nicht gehalten weitere diesbezügliche Abklärungen - weder in der Schweiz noch in Griechenland - zu tätigen. Auch die auf Beschwerdeebene vorgebrachten gesundheitlichen Beschwerden lassen nicht darauf schliessen, dass der medizinische Sachverhalt unvollständig abgeklärt worden ist, zumal keine weiteren medizinischen Unterlagen ins Recht gelegt wurden. Mithin wurde der rechtserhebliche Sachverhalt vorliegend rechtsgenüglich erstellt und eine Verletzung des Untersuchungsgrundsatz liegt nicht vor.</w:t>
      </w:r>
    </w:p>
    <w:p>
      <w:r>
        <w:rPr>
          <w:b/>
        </w:rPr>
        <w:t>E. 4.3</w:t>
      </w:r>
    </w:p>
    <w:p>
      <w:r>
        <w:t>Die formellen Rügen erweisen sich angesichts dieser Sachlage als unbegründet. Die Feststellung des Sachverhalts ist auch sonst nicht zu beanstanden. Es besteht mithin keine Veranlassung, die Sache aus formellen Gründen aufzuheben und an die Vorinstanz zurückzuweisen. Das entsprechende Subeventualbegehren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dem Beschwerdeführer in Griechenland internationaler Schutz gewährt worden ist und die griechischen Behörden seiner Rückübernahme ausdrücklich zugestimmt haben. Demnach sind die Voraussetzungen für einen Nichteintretensentscheid nach Art. 31a Abs. 1 Bst. a AsylG erfüllt, weshalb die Vor-instanz auf das Asylgesuch des Beschwerdeführers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7.4.1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7.4.2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7.4.3</w:t>
      </w:r>
    </w:p>
    <w:p>
      <w:r>
        <w:t>Es obliegt den betroffenen Personen, diese Legalvermutung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a.a.O. E. 11.4).</w:t>
      </w:r>
    </w:p>
    <w:p>
      <w:r>
        <w:rPr>
          <w:b/>
        </w:rPr>
        <w:t>E. 7.4.4</w:t>
      </w:r>
    </w:p>
    <w:p>
      <w:r>
        <w:t>Der Beschwerdeführer hat in Griechenland einen Schutzstatus erhalten. Damit kann er sich auf die Garantien der Qualifikationsrichtlinie (2011/95/EU) berufen (insb.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Der Beschwerdeführer machte im Rahmen des rechtlichen Gehörs vom 15. April 2024 geltend, er sei in Griechenland nach Erteilung des Schutzstatus obdachlos geworden, habe nur unregelmässig Arbeit finden können, weshalb er sich auch nur selten temporäre Unterkünfte habe leisten können. Er habe trotz wiederholten Nachfragens weder von der Regierung noch von Nichtregierungsorganisationen Unterstützung erhalten. Es sei daher davon auszugehen, dass er im Falle einer Wegweisung nach Griechenland in eine existentielle Notlage gerate werde. Dies erklärte er auch in der Stellungnahme zum Entscheidentwurf vom 18. April 2024. In der Beschwerdeschrift wiederholte der Beschwerdeführer im Wesentlichen seine pauschalen Vorbringen im Falle einer Wegweisung erneut obdachlos zu werden und keine Unterstützung erhalten zu haben. Aus seinen Ausführungen - insbesondere aus jenen zur allgemeinen Situation in Griechenland und den Verweisen auf verschiedene Berichte - geht indessen nicht hervor, inwiefern er sich konkret bemüht hätte, bei staatlichen Institutionen oder Nichtregierungsorganisationen Unterstützung zu erhalten, um eine angemessene Unterkunft zu finden oder seinen Lebensunterhalt zu bestreiten. Mit dem Erhalt einer Aufenthaltsbewilligung hat er nämlich grundsätzlich Zugang zu Sozialleistungen, zum griechischen Stellenmarkt und zur Gesundheitsversorgung sowie Anspruch auf diesbezügliche Gleichberechtigung mit griechischen Staatsangehörigen. Insofern darf von ihm erwartet werden, sich bei Unterstützungsbedarf und zur Geltendmachung seiner Ansprüche an die griechischen Behörden zu wenden und die erforderliche Hilfe (nötigenfalls auf dem Rechtsweg) einzufordern. Folglich erweist sich der Vollzug der Wegweisung auch unter Berücksichtigung der Schwächen des griechischen Aufnahmesystems in casu nicht als unzulässig oder unzumutbar aufgrund der schwierigen Lebensbedingungen.</w:t>
      </w:r>
    </w:p>
    <w:p>
      <w:r>
        <w:rPr>
          <w:b/>
        </w:rPr>
        <w:t>E. 7.4.5</w:t>
      </w:r>
    </w:p>
    <w:p>
      <w:r>
        <w:t>Hinsichtlich des medizinischen Sachverhalts ist festzuhalten, dass der Beschwerdeführer im Wesentlichen angegeben hat, er habe Augen- und Beinschmerzen und leide an Schwindel. Seit Griechenland habe er psychische Beschwerden und könne nachts nicht schlafen. Aus den Akten geht weiter hervor, dass er gemäss Auskunft des Gesundheitsdienstes des Bundesasylzentrums C._______ nie vorstellig geworden sei. Auch seien keine Diagnosen bekannt und es würden weder Arztberichte vorliegen noch entsprechende Termine ausstehend sein. Anlässlich der medizinischen Erstkonsultation habe er einzig geltend gemacht, seit vier Jahren an Kopfschmerzen zu leiden (vgl. SEM-eAkten 20/1). Auf Beschwerdeebene behauptet der Beschwerdeführer zudem, er sei infolge des in Griechenland Erlebten psychisch stark angeschlagen, in einer sehr labilen Lage und aufgrund seiner Gesundheitsprobleme als spezifisch vulnerabel einzustufen. Auch wenn er in der Rechtsmitteleingabe vorbringt, es sei ein Termin bei einem Psychologen vereinbart gewesen, der jedoch aufgrund der Verlegung in das Bundesasylzentrum C._______ storniert worden sei, sind seine Vorbringen bezüglich seiner schlechten psychischen Verfassung weder ausreichend begründet noch belegt. Es kann folglich in Anbetracht der vorgebrachten gesundheitlichen Beschwerden jedenfalls nicht darauf geschlossen werden, er sei auf eine dringende medizinische Behandlung angewiesen, welche zur Gewährleistung einer menschenwürdigen Existenz notwendig ist. Seine unbelegten medizinischen Leiden sind nicht als schwerwiegende Erkrankung im Sinne des Referenzurteils E-3427/2021, E-3431/2021 einzustufen. Beim Beschwerdeführer handelt es sich somit nicht um eine besonders vulnerable Person, für welche sich der Vollzug der Wegweisung grundsätzlich als unzumutbar erweisen würde. Dem Beschwerdeführer steht es bei Bedarf offen, bei den zuständigen Behörden ein Gesuch um Rückkehrhilfe zu stellen. Er könnte damit zumindest vorübergehend medizinische Rückkehrhilfe, beispielsweise in Form des Mitgebens von Medikamenten oder der Übernahme von Kosten für notwendige Therapien, in Anspruch nehmen (Art. 93 Abs. 1 Bst. d AsylG und Art. 75 der Asylverordnung 2 vom 11. August 1999 [AsylV 2, SR 142.312]).</w:t>
      </w:r>
    </w:p>
    <w:p>
      <w:r>
        <w:rPr>
          <w:b/>
        </w:rPr>
        <w:t>E. 7.5</w:t>
      </w:r>
    </w:p>
    <w:p>
      <w:r>
        <w:t>Nach dem Gesagten ist nicht davon auszugehen, der Beschwerdeführer würde bei einer Rückkehr nach Griechenland zwangsläufig in eine existenzbedrohende Situation oder eine medizinische Notlage geraten. Er ist nicht als besonders verletzliche Person im Sinne der aktuellen bundesverwaltungsgerichtlichen Rechtsprechung einzustufen; es gelingt ihm nicht, die oben erwähnten Regelvermutungen umzustossen, womit auch das entsprechende Subsubeventualbegehren, es seien spezifische Garantien von den griechischen Behörden einzuholen, abzuweisen ist. Der Vollzug der Wegweisung ist folglich als zulässig und zumutbar zu erachten.</w:t>
      </w:r>
    </w:p>
    <w:p>
      <w:r>
        <w:rPr>
          <w:b/>
        </w:rPr>
        <w:t>E. 7.6</w:t>
      </w:r>
    </w:p>
    <w:p>
      <w:r>
        <w:t>Schliesslich ist auch von der Möglichkeit des Wegweisungsvollzugs auszugehen (Art. 83 Abs. 2 AIG), da sich Griechenland - wie bereits im Rahmen der Prüfung der Voraussetzungen von Art. 31a Abs. 1 Bst. a AsylG festgestellt - ausdrücklich zu einer Wiederaufnahme des Beschwerdeführers bereit erklärt hat.</w:t>
      </w:r>
    </w:p>
    <w:p>
      <w:r>
        <w:rPr>
          <w:b/>
        </w:rPr>
        <w:t>E. 7.7</w:t>
      </w:r>
    </w:p>
    <w:p>
      <w:r>
        <w:t>Zusammenfassend hat die Vorinstanz den Wegweisungsvollzug zu Recht als zulässig, zumutbar und möglich bezeichnet. Eine Anordnung der vorläufigen Aufnahme fällt somit ausser Betracht (Art. 83 Abs. 1-4 AIG). Das entsprechende Eventualbegehren ist daher abzuweisen.</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Der Beschwerdeführer beantragt die Gewährung der unentgeltlichen Prozessführung und die Beiordnung einer amtlichen Rechtsbeiständin. Aufgrund der vorstehenden Erwägungen ergibt sich, dass seine Begehren als aussichtslos zu gelten haben. Damit ist eine der kumulativ zu erfüllenden Voraussetzungen nicht gegeben, weshalb den Gesuchen nicht stattzugeben ist.</w:t>
      </w:r>
    </w:p>
    <w:p>
      <w:r>
        <w:rPr>
          <w:b/>
        </w:rPr>
        <w:t>E. 9.2</w:t>
      </w:r>
    </w:p>
    <w:p>
      <w:r>
        <w:t>Mit dem vorliegenden Urteil ist der Antrag auf Verzicht der Erhebung eines Kostenvorschusses gegenstandslos geworden.</w:t>
      </w:r>
    </w:p>
    <w:p>
      <w:r>
        <w:rPr>
          <w:b/>
        </w:rPr>
        <w:t>E. 9.3</w:t>
      </w:r>
    </w:p>
    <w:p>
      <w:r>
        <w:t>Bei diesem Ausgang des Verfahrens sind die Kosten von Fr. 750.- (Art. 1-3 des Reglements vom 21. Februar 2008 über die Kosten und Entschädigungen vor dem Bundesverwaltungsgericht [VGKE], SR 173.320.2) dem unterliegenden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