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E-2612/2016 vom 10. Mai 2016</w:t>
      </w:r>
    </w:p>
    <w:p>
      <w:r>
        <w:t>Bundesverwaltungsgericht, 2016-05-10, FR</w:t>
      </w:r>
    </w:p>
    <w:p>
      <w:r>
        <w:rPr>
          <w:b/>
        </w:rPr>
        <w:t xml:space="preserve">Quelle: </w:t>
      </w:r>
      <w:r>
        <w:t>https://mcp.opencaselaw.ch/entscheid/bvger_E-2612_2016</w:t>
      </w:r>
    </w:p>
    <w:p>
      <w:r>
        <w:t>FR: TAF E-2612/2016 du 10 mai 2016</w:t>
      </w:r>
    </w:p>
    <w:p>
      <w:r>
        <w:t>IT: TAF E-2612/2016 del 10 maggio 2016</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Les intéressés ont qualité pour recourir (art. 48 al. 1 PA, applicable par renvoi de l'art. 37 LTAF). Présenté dans la forme et le délai prescrits par la loi, le recours est recevable (art. 52 al. 1 PA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ou s'est abstenu de le faire dans les délais prévus par le règlement (art. 22 par. 1, 6 et 7 dudit règlement).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Il doit le faire lorsque le refus d'entrer en matière heurte la CEDH ou d'autres engagements de la Suisse. Le SEM peut également entrer en matière sur une demande, en application des art. 17 par. 1 du règlement Dublin III et de l'art. 29a al. 3 de l'Ordonnance 1 du 11 août 1999 sur l'asile relative à la procédure (ci-après : OA 1 ; RS 142.311), à teneur duquel le SEM peut, pour des raisons humanitaires, traiter la demande lorsqu'il ressort de l'examen qu'un autre Etat est compétent.</w:t>
      </w:r>
    </w:p>
    <w:p>
      <w:r>
        <w:rPr>
          <w:b/>
        </w:rPr>
        <w:t>E. 3.1</w:t>
      </w:r>
    </w:p>
    <w:p>
      <w:r>
        <w:t>En l'occurrence, le 13 janvier 2016, le SEM a soumis aux autorités croates compétentes, dans les délais fixés à l'art. 21 par. 1 du règlement Dublin III, deux requêtes aux fins de prise en charge, fondées toutes deux sur l'art. 13 par. 1, ainsi que, pour la seconde, sur les 11 let. a et 20 par. 3 du règlement Dublin III.</w:t>
      </w:r>
    </w:p>
    <w:p>
      <w:r>
        <w:rPr>
          <w:b/>
        </w:rPr>
        <w:t>E. 3.2</w:t>
      </w:r>
    </w:p>
    <w:p>
      <w:r>
        <w:t>N'ayant pas répondu aux demandes de prise en charge du 13 janvier 2016 dans les délais prévus par le règlement Dublin III (art. 22 par. 1 et 6 et art. 25 par. 1), la Croatie est réputée les avoir acceptées et, partant, avoir reconnu sa compétence pour traiter les demandes d'asile des intéressés (art. 22 par. 7 du règlement Dublin III).</w:t>
      </w:r>
    </w:p>
    <w:p>
      <w:r>
        <w:rPr>
          <w:b/>
        </w:rPr>
        <w:t>E. 3.3</w:t>
      </w:r>
    </w:p>
    <w:p>
      <w:r>
        <w:t>Les recourants disent qu'ils veulent rester en Suisse et que leur demande d'asile y soit traitée. Néanmoins, le règlement Dublin III ne confère pas aux demandeurs le droit de choisir l'Etat membre par lequel ils souhaitent que leur demande soit traitée ou offrant, à leur avis, les meilleures conditions d'accueil comme Etat responsable de l'examen de leur demande (ATAF 2010/45 consid. 8.3). Partant, leur souhait de voir leur demande traitée en Suisse ne remet pas en cause la compétence de la Croatie pour ce faire.</w:t>
      </w:r>
    </w:p>
    <w:p>
      <w:r>
        <w:rPr>
          <w:b/>
        </w:rPr>
        <w:t>E. 3.4</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3.4.1</w:t>
      </w:r>
    </w:p>
    <w:p>
      <w:r>
        <w:t>La Croatie est liée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comme de la directive Accueil (directive no 2013/33/UE du Parlement européen et du Conseil du 26 juin 2013 établissant des normes pour l'accueil des personnes demandant la protection internationale). A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(arrêt de la CourEDH M.S.S. contre Belgique et Grèce du 21 janvier 2011, 30696/09 ; UN High Commissioner for Refugees [HCR] : Regional Refugee and Migrant Response Plan for Europe ; Eastern Mediterranean and Western Balkans Route ; January - December 2016, January 2016, p. 70 ss ; Amnesty International : Amnesty International Report 2015/16 - The State of the World's Human Rights - Croatia, 24 February 2016).</w:t>
      </w:r>
    </w:p>
    <w:p>
      <w:r>
        <w:rPr>
          <w:b/>
        </w:rPr>
        <w:t>E. 3.4.2</w:t>
      </w:r>
    </w:p>
    <w:p>
      <w:r>
        <w:t>Dans ces conditions, l'application de l'art. 3 par. 2 du règlement Dublin III ne se justifie pas.</w:t>
      </w:r>
    </w:p>
    <w:p>
      <w:r>
        <w:rPr>
          <w:b/>
        </w:rPr>
        <w:t>E. 3.5</w:t>
      </w:r>
    </w:p>
    <w:p>
      <w:r>
        <w:t>Faisant valoir leur situation familiale et les problèmes de santé du recourant, les intéressés ont implicitement sollicité l'application d'une des clauses discrétionnaires prévues à l'art. 17 du règlement Dublin III, à savoir celle retenue par le par. 1 de cette disposition (clause de souveraineté). Ils reprochent en effet au SEM de ne pas avoir pris en compte le risque que leur famille soit séparée, que les structures d'accueil en Croatie ne sont pas adéquates et que le traitement des procédures d'asile dysfonctionne gravement.</w:t>
      </w:r>
    </w:p>
    <w:p>
      <w:r>
        <w:rPr>
          <w:b/>
        </w:rPr>
        <w:t>E. 3.5.1</w:t>
      </w:r>
    </w:p>
    <w:p>
      <w:r>
        <w:t>Dans le cas particulier, les intéressés n'ont cependant pas démontré l'existence d'un risque concret que les autorités croates refuseraient de les prendre en charge et de mener à terme l'examen de leur demande de protection, en violation de la directive Procédure. En outre, ils n'ont fourni aucun élément concret susceptible de démontrer que la Croatie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3.5.2</w:t>
      </w:r>
    </w:p>
    <w:p>
      <w:r>
        <w:t>Ils n'ont pas non plus apporté d'indices objectifs, concrets et sérieux qu'ils seront eux-mêmes privés durablement de tout accès aux conditions matérielles minimales d'accueil prévues par la directive Accueil.</w:t>
      </w:r>
    </w:p>
    <w:p>
      <w:r>
        <w:rPr>
          <w:b/>
        </w:rPr>
        <w:t>E. 3.5.3</w:t>
      </w:r>
    </w:p>
    <w:p>
      <w:r>
        <w:t>Contrairement aux requérants de l'affaire Tarakhel c. Suisse (arrêt du 4 novembre 2014 no 29217/12), qui formaient une famille avec six enfants mineurs devant être transférés en Italie, les recourants forment une famille avec un enfant mineur devant être transférés en Croatie. Selon les informations à disposition du Tribunal, alors que plus de 550'000 migrants ont transité par la Croatie vers d'autres pays de l'Union européenne à compter de la mi-septembre 2015, seules quelques centaines y ont déposé une demande d'asile et des mesures ont rapidement été prises pour leur offrir des conditions d'accueil adéquates, avec des services en vue du rétablissement des liens familiaux et des espaces sûrs pour les enfants (notamment rapports cités au consid. 3.4.1). Depuis septembre 2015, les requérants d'asile sont hébergés dans le centre d'accueil pour demandeurs d'asile sis à Kutina. Dans ce centre, les familles ne sont pas séparées et les conditions sanitaires sont satisfaisantes (Tu kori / Lali Novak, Croatian Law Centre, European Council on Refugees and Exiles [edit.], Asylum Information Database, Country report : Croatia, décembre 2015, p. 48 à 50). La situation générale des demandeurs d'asile en Croatie n'est pas comparable à celle des demandeurs d'asile en Italie. La situation d'espèce n'est ainsi pas assimilable à celle qui se présentait en l'affaire Tarakhel c. Suisse précitée. Au demeurant, si - après leur retour en Croatie - les requérants devaient être contraints par les circonstances à mener une existence non conforme à la dignité humaine, ou s'ils devaient s'avérer que ce pays viole ses obligations d'assistance à leur encontre, ainsi que la directive Accueil, ou de toute autre manière porte atteinte à leurs droits fondamentaux, il leur appartiendra de faire valoir leurs droits directement auprès des autorités croates, en usant des voies de droit adéquates (art. 26 directive Accueil). Enfin, ils n'ont pas démontré que leurs conditions d'existence en Croatie revêtiraient, en cas de transfert dans ce pays, un tel degré de pénibilité et de gravité qu'elles seraient constitutives d'un traitement contraire à l'art. 4 de la CharteEU, à l'art. 3 CEDH ou encore à l'art. 3 Conv. torture.</w:t>
      </w:r>
    </w:p>
    <w:p>
      <w:r>
        <w:rPr>
          <w:b/>
        </w:rPr>
        <w:t>E. 3.5.4</w:t>
      </w:r>
    </w:p>
    <w:p>
      <w:r>
        <w:t>Les intéressés ont fait valoir que le recourant ne pouvait pas être transféré en Croatie, au vu des problèmes médicaux dont il souffre.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En l'espèce, les intéressés n'ont pas établi, dans le cadre de la présente procédure, qu'ils ne seront pas en mesure de voyager ou que leur transfert représenterait un danger concret pour leur santé. En effet, leurs problèmes de santé - à savoir les problèmes psychiques du recourant - n'apparaissent pas d'une gravité telle que leur transfert en Croatie serait illicite au sens restrictif de cette jurisprudence. A cet égard, il convient de relever que les intéressés ont déclaré, lors de leurs auditions, être en bonne santé, alors que, dans leur recours, le recourant dit souffrir de problèmes psychiques qui existaient déjà lorsqu'il vivait dans son pays d'origine. Le certificat médical du (...) mai 2016 mentionne que, bien que le recourant se soit automutilé lors de la réception de la décision négative du SEM, son état de santé ne justifie pas une hospitalisation en milieu psychiatrique. Par ailleurs, les problèmes de santé de la recourante, relevés dans le rapport médical concernant son hospitalisation, ne sont plus mentionnés au stade du recours. Quoi qu'il en soit, les troubles invoqués par le recourant pourront être traités en Croatie, ce pays disposant de structures médicales similaires à celles existant en Suisse. 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Rien ne permet en l'occurrence d'admettre que la Croatie refuserait ou renoncerait à une prise en charge médicale adéquate dans le cas des recourants, en particulier après que ces derniers y auront introduit une demande d'asile. Il incombera aux autorités suisses chargées de l'exécution du transfert de transmettre aux autorités croates les renseignements permettant une telle prise en charge (art. 31 et 32 du règlement Dublin III). Dans ces conditions, il n'y a pas lieu d'attendre la production d'un certificat médical concernant le recourant.</w:t>
      </w:r>
    </w:p>
    <w:p>
      <w:r>
        <w:rPr>
          <w:b/>
        </w:rPr>
        <w:t>E. 3.5.5</w:t>
      </w:r>
    </w:p>
    <w:p>
      <w:r>
        <w:t>Le transfert des recourants vers la Croatie est donc conforme aux engagements de droit international de la Suisse.</w:t>
      </w:r>
    </w:p>
    <w:p>
      <w:r>
        <w:rPr>
          <w:b/>
        </w:rPr>
        <w:t>E. 4</w:t>
      </w:r>
    </w:p>
    <w:p>
      <w:r>
        <w:t>Dans sa décision du 18 avril 2016, le SEM a pris en compte les faits allégués par les intéressés, susceptibles de constituer des « raisons humanitaires », au sens de l'art. 29a al. 3 OA1, en lien avec l'art. 17 par. 1 du règlement Dublin III. Le SEM a exercé correctement son pouvoir d'appréciation, en relation avec la disposition précitée. Il a notamment examiné s'il y avait lieu d'entrer en matière sur la demande pour des raisons humanitaires, n'a pas fait preuve d'arbitraire dans son appréciation ni violé le principe de la proportionnalité ou de l'égalité de traitement.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Au vu de ce qui précède, la décision entreprise est conforme au droit fédéral et ne constitue pas un abus du pouvoir d'appréciation (ATAF 2015/9 consid. 6 à 8),</w:t>
      </w:r>
    </w:p>
    <w:p>
      <w:r>
        <w:rPr>
          <w:b/>
        </w:rPr>
        <w:t>E. 5</w:t>
      </w:r>
    </w:p>
    <w:p>
      <w:r>
        <w:t>La Croatie demeure dès lors l'Etat responsable de l'examen des demandes d'asile des recourants au sens du règlement Dublin III et est tenue - en vertu de l'art. 13 par. 1 dudit règlement - de les prendre en charge, dans les conditions prévues aux art. 21, 22 et 29.</w:t>
      </w:r>
    </w:p>
    <w:p>
      <w:r>
        <w:rPr>
          <w:b/>
        </w:rPr>
        <w:t>E. 6</w:t>
      </w:r>
    </w:p>
    <w:p>
      <w:r>
        <w:t>Dans ces conditions, c'est à bon droit que le SEM n'est pas entré en matière sur les demandes d'asile, en application de l'art. 31a al. 1 let. b LAsi, et qu'il a prononcé leur transfert de Suisse vers la Croatie, en application de l'art. 44 LAsi, aucune exception à la règle générale du renvoi n'étant réalisée (art. 32 OA 1).</w:t>
      </w:r>
    </w:p>
    <w:p>
      <w:r>
        <w:rPr>
          <w:b/>
        </w:rPr>
        <w:t>E. 7</w:t>
      </w:r>
    </w:p>
    <w:p>
      <w:r>
        <w:t>Au vu de ce qui précède, le recours doit être rejeté. Dans la mesure où il a été statué immédiatement sur le fond, la requête formulée dans le recours tendant à la dispense du paiement d'une avance de frais est sans objet.</w:t>
      </w:r>
    </w:p>
    <w:p>
      <w:r>
        <w:rPr>
          <w:b/>
        </w:rPr>
        <w:t>E. 8</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