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E-2612/2015 vom 31. Juli 2015</w:t>
      </w:r>
    </w:p>
    <w:p>
      <w:r>
        <w:t>Bundesverwaltungsgericht, 2015-07-31, FR</w:t>
      </w:r>
    </w:p>
    <w:p>
      <w:r>
        <w:rPr>
          <w:b/>
        </w:rPr>
        <w:t xml:space="preserve">Quelle: </w:t>
      </w:r>
      <w:r>
        <w:t>https://mcp.opencaselaw.ch/entscheid/bvger_E-2612_2015</w:t>
      </w:r>
    </w:p>
    <w:p>
      <w:r>
        <w:t>FR: TAF E-2612/2015 du 31 juillet 2015</w:t>
      </w:r>
    </w:p>
    <w:p>
      <w:r>
        <w:t>IT: TAF E-2612/2015 del 31 luglio 2015</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sauf l'exception visée à l'art. 83 let. d ch. 1 LTF et non réalisée en l'espèce, statue définitivement.</w:t>
      </w:r>
    </w:p>
    <w:p>
      <w:r>
        <w:rPr>
          <w:b/>
        </w:rPr>
        <w:t>E. 1.3</w:t>
      </w:r>
    </w:p>
    <w:p>
      <w:r>
        <w:t>Le recourant a qualité pour recourir (cf. art. 48 al. 1 PA). Présenté dans la forme (cf. art. 52 al. 1 PA) et le délai (cf. art. 108 al. 1 LAsi) prescrits par la loi, le recours est recevable.</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(elle l'est désormais dans la LAsi). La jurisprudence et la doctrine l'ont déduite de l'art. 4 de la Constitution fédérale du 29 mai 1874 (aCst), qui correspond, sur ce point, à l'art. 29 al. 2 de la Constitution fédérale du 18 avril 1999 (Cst., RS 101) et de l'art. 66 PA, qui prévoit le droit de demander la révision des décisions.</w:t>
      </w:r>
    </w:p>
    <w:p>
      <w:r>
        <w:rPr>
          <w:b/>
        </w:rPr>
        <w:t>E. 2.2</w:t>
      </w:r>
    </w:p>
    <w:p>
      <w:r>
        <w:t>Le SEM n'est tenu de se saisir d'une demande de réexamen que lorsqu'elle constitue une demande d'adaptation, à savoir lorsque le requérant se prévaut d'un changement notable de circonstances postérieur à l'entrée en force de sa décision ou en cas de dépôt de moyens de preuve postérieurs portant sur des faits antérieurs à celle-ci ou encore, en cas d'absence de recours ou de décision d'irrecevabilité du recours interjeté contre cette décision, lorsque le requérant invoque un des motifs de révision prévus à l'art. 66 PA, applicable par analogie (cf. ATAF 2013/22 consid. 3.1-13.1, p. 276ss, ATAF 2010/27 consid. 2.1 p. 367 s.).</w:t>
      </w:r>
    </w:p>
    <w:p>
      <w:r>
        <w:rPr>
          <w:b/>
        </w:rPr>
        <w:t>E. 2.3</w:t>
      </w:r>
    </w:p>
    <w:p>
      <w:r>
        <w:t>En outre, une demande de réexamen ne saurait servir à remettre continuellement en cause des décisions administratives entrées en force de chose décidée et à éluder les dispositions légales sur les délais de recours (cf. ATF 136 II 177 consid. 2.1 p. 181 et jurisp. cit. ; cf. également Jurisprudence et informations de la Commission suisse de recours en matière d'asile [JICRA] 2003 no 17 consid. 2b p. 104 et jurisp. cit.).</w:t>
      </w:r>
    </w:p>
    <w:p>
      <w:r>
        <w:rPr>
          <w:b/>
        </w:rPr>
        <w:t>E. 3.1</w:t>
      </w:r>
    </w:p>
    <w:p>
      <w:r>
        <w:t>Dans le cas d'espèce, la procédure d'asile introduite par le recourant le 20 mai 1997 est close depuis le 28 avril 1999. Depuis lors, soit depuis plus de 16 ans, le recourant est sous le coup d'une décision de refus d'asile, de renvoi et d'exécution du renvoi entrée en force. Le recourant s'est déjà, par deux fois, adressé à l'ODM (actuellement et ci-après : le SEM) pour solliciter le réexamen de la décision d'exécution du renvoi prise à son encontre. Il ne saurait se prévaloir des mêmes faits dans le cadre de la présente demande ni en requérir un nouvel examen. Les décisions prises à cet égard ont autorité de chose décidée ou jugée. Le seul écoulement du temps depuis l'entrée en force de la décision, qui résulte de l'absence de volonté de l'intéressé de quitter la Suisse, ne saurait non plus, en soi, constituer une évolution des circonstances. Il doit être pris en compte en lien avec les motifs invoqués (mise en danger concrète en cas de retour dans le pays d'origine et liens avec des personnes vivant en Suisse). Le recourant ne peut ainsi déposer une demande de réexamen auprès du SEM qu'en cas de notable évolution des circonstances depuis la dernière décision prise à son encontre, quant aux faits qui ont conduit l'autorité à prononcer son renvoi et l'exécution de cette mesure. En l'occurrence, le seul fait nouveau invoqué par le recourant dans sa demande, susceptible de faire apparaître l'affaire sous un nouveau jour, est la péjoration de son état de santé (cf. ci-dessous consid. 4). Le recourant a également mentionné, dans la présentation des faits basant sa requête, l'octroi, le 26 avril 2012, d'une autorisation de séjour à son épouse et ses enfants (cf. ci-dessous consid. 5).</w:t>
      </w:r>
    </w:p>
    <w:p>
      <w:r>
        <w:rPr>
          <w:b/>
        </w:rPr>
        <w:t>E. 4.1</w:t>
      </w:r>
    </w:p>
    <w:p>
      <w:r>
        <w:t>Selon les rapports médicaux déposés, le recourant présente un diabète de type II, diagnostiqué apparemment au mois de mai 2013. L'insuline administrée à l'époque de son hospitalisation a pu être (provisoirement) abandonnée et le recourant s'est vu prescrire un traitement qu'il devra probablement suivre à vie, sous forme notamment de régime approprié et d'une médication antidiabétique ; il doit également faire des contrôles réguliers de son taux de diabète (cf. rapport médical du 18 novembre 2013). En revanche, le recourant n'a, comme l'a relevé le SEM, pas établi souffrir, comme il l'allègue, de troubles psychiques sérieux, qui pourraient constituer un obstacle à l'exécution de son renvoi. Le premier rapport médical produit indique uniquement, sans autre précision, qu'il souffre de troubles du sommeil, lesquels ne constituent pas une affection d'une gravité telle qu'elle aurait une pertinence à cet égard. Il s'agit donc d'examiner si la péjoration de son état de santé établie par pièce (apparition du diabète) constitue une modification notable des circonstances justifiant le réexamen de la décision prise à l'encontre du recourant.</w:t>
      </w:r>
    </w:p>
    <w:p>
      <w:r>
        <w:rPr>
          <w:b/>
        </w:rPr>
        <w:t>E. 4.2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2009/52 consid. 10.1, ATAF 2008/34 consid. 11.2.2 et ATAF 2007/10 consid. 5.1). S'agissant des personnes en traitement médical en Suisse, l'exécution du renvoi ne devient inexigible que dans la mesure où elles ne pourraient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2011/50 consid. 8.3, p. 1003 s. et ATAF 2009/2 consid. 9.3.2, p. 21).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ATAF 2011/50 et ATAF 2009/2 précités ; cf. également Jurisprudence et informations de la Commission suisse de recours en matière d'asile [JICRA] 2003 n° 24 consid. 5b p. 157 s.).</w:t>
      </w:r>
    </w:p>
    <w:p>
      <w:r>
        <w:rPr>
          <w:b/>
        </w:rPr>
        <w:t>E. 4.3</w:t>
      </w:r>
    </w:p>
    <w:p>
      <w:r>
        <w:t>En l'espèce, la péjoration de l'état de santé de l'intéressé n'est pas de nature à démontrer qu'il serait concrètement en danger en cas de retour dans son pays d'origine. Le recourant ne présente pas de maladie grave, au point de faire obstacle à l'exécution de son renvoi. Comme l'a relevé le SEM, le diabète est une maladie répandue au Congo (Kinshasa) et les traitements y sont disponibles. Le Tribunal ne méconnaît pas les problèmes soulevés par le recourant, s'agissant des coûts des soins et médicaments, voire des éventuelles ruptures passagères de stocks. Toutefois, même si son éloignement du pays depuis de nombreuses années est de nature à rendre plus difficile son retour, il ne s'agit pas d'efforts insurmontables ; le recourant ne présente pas d'incapacité de travail et on peut partir de l'idée qu'il pourra compter sur une aide financière de sa famille, notamment de son fils majeur, voire de ses connaissances en Suisse. Par conséquent, il ne saurait prétendre à l'octroi d'une admission provisoire en application de l'art. 83 al. 4 LEtr.</w:t>
      </w:r>
    </w:p>
    <w:p>
      <w:r>
        <w:rPr>
          <w:b/>
        </w:rPr>
        <w:t>E. 4.4</w:t>
      </w:r>
    </w:p>
    <w:p>
      <w:r>
        <w:t>Le recourant a déposé, dans le cadre de la procédure devant l'ODM comme en procédure de recours, de nombreux moyens de preuve par lesquels il entend démontrer ses efforts pour trouver du travail et s'intégrer en Suisse. Il a insisté sur sa situation personnelle et ses liens avec ce pays et sur la pesée des intérêts à faire à cet égard. Ces éléments, relevant de la politique migratoire, ne sont d'aucune pertinence sur la question de l'exécution du renvoi au sens de l'art. 83 al. 4 LEtr (cf. ATAF 2014/26 consid. 6.9.6, p. 401 s. ; sur la question des liens avec la Suisse, cf. consid. 5 ci-dessous). 5.1 Le recourant invoque la dégradation de son état de santé également comme modification notable de l'état de fait par rapport à l'examen fait par le Tribunal dans le contexte de l'arrêt rendu le 25 février 2011. Dans cet arrêt, le Tribunal a examiné si l'intéressé pouvait prétendre à l'octroi de l'admission provisoire en vertu du principe de l'unité de la famille, de manière à être mis au bénéfice du même statut que son épouse et ses enfants. Il est arrivé à la conclusion que tel n'était pas le cas, en raison du passé délictueux important de celui-ci, justifiant l'application de l'art. 83 al. 7 LEtr. Le recourant fait valoir, en substance, que son intérêt personnel à demeurer en Suisse est, depuis qu'il est malade, devenu plus important que l'intérêt public à son éloignement, car il peut y bénéficier de conditions plus favorables à la poursuite de son traitement, ainsi que de l'encadrement de sa famille. Autrement dit, il prétend que la modification de l'état de fait alléguée a une incidence déterminante dans l'examen à faire sous l'angle de la proportionnalité lorsque l'autorité fait application de l'art. 83 al. 7 LEtr. Il n'y a cependant pas lieu de trancher définitivement cette question. En effet, le motif qui conduirait aujourd'hui à ne pas éloigner le recourant de Suisse est le fait que son épouse et ses enfants y sont au bénéfice d'une autorisation de séjour, voire l'intensité de ses autres liens d'ordre privé en Suisse. 5.2 Le recourant a en effet mentionné dans sa demande de réexamen que son épouse et ses enfants avaient été mis au bénéfice d'une autorisation de séjour, au mois d'avril 2012. Dans ses écrits postérieurs, ainsi que dans la procédure de recours, il a mis en avant ses efforts d'intégration, attestés par des recherches d'emploi en Suisse. Le recourant a déposé de nombreux moyens de preuve visant établir ces dernières. Il fait grief au SEM de n'avoir pas tenu compte de ces documents. Les recherches d'emploi du recourant n'ont toutefois, comme relevé plus haut (cf. consid. 4.4), aucune pertinence sur la question de l'exécution de son renvoi, au regard de l'art. 83 al. 4 LEtr. Quant aux liens du recourant avec la Suisse, en particulier avec les membres de sa famille dans ce pays, il doit être rappelé que si des faits nouveaux dont découle un droit à l'octroi d'une autorisation de séjour surviennent après la clôture de la procédure d'asile ordinaire, un requérant ne peut pas valablement les invoquer comme motif à l'appui d'une demande de réexamen de sa décision de renvoi. La question de savoir si une personne peut prétendre à une autorisation de séjour de police des étrangers ressortit en effet, dans un tel cas, à l'autorité de police des étrangers (cf. JICRA 2000 n°30 p. 248 ss, confirmée par ATAF 2013/37 consid. 4.5.2 p. 581). Ainsi, si le recourant estime que, dans les conditions très particulières du cas d'espèce, il a un droit à une autorisation de séjour, découlant de l'art. 8 CEDH et de la jurisprudence en la matière, il lui appartient d'agir auprès des autorités compétentes en matière de police des étrangers. Celles-ci sont d'ailleurs mieux à même d'apprécier son intégration, les liens avec sa famille et les raisons pour lesquelles il se trouve toujours en Suisse alors qu'il est sous le coup d'une décision d'exécution du renvoi qui aurait dû être exécutée depuis longtemps.</w:t>
      </w:r>
    </w:p>
    <w:p>
      <w:r>
        <w:rPr>
          <w:b/>
        </w:rPr>
        <w:t>E. 6</w:t>
      </w:r>
    </w:p>
    <w:p>
      <w:r>
        <w:t>Il s'ensuit que le recours doit être rejeté.</w:t>
      </w:r>
    </w:p>
    <w:p>
      <w:r>
        <w:rPr>
          <w:b/>
        </w:rPr>
        <w:t>E. 7.1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7.2</w:t>
      </w:r>
    </w:p>
    <w:p>
      <w:r>
        <w:t>Celui-ci a toutefois demandé à être dispensé des frais de procédure, en raison de son indigence. Les conditions de l'art. 65 al. 1 PA étant remplies, sa demande est admise.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