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E-2611/2019 vom 30. Juli 2019</w:t>
      </w:r>
    </w:p>
    <w:p>
      <w:r>
        <w:t>Bundesverwaltungsgericht, 2019-07-30, DE</w:t>
      </w:r>
    </w:p>
    <w:p>
      <w:r>
        <w:rPr>
          <w:b/>
        </w:rPr>
        <w:t xml:space="preserve">Quelle: </w:t>
      </w:r>
      <w:r>
        <w:t>https://mcp.opencaselaw.ch/entscheid/bvger_E-2611_2019</w:t>
      </w:r>
    </w:p>
    <w:p>
      <w:r>
        <w:t>FR: TAF E-2611/2019 du 30 juillet 2019</w:t>
      </w:r>
    </w:p>
    <w:p>
      <w:r>
        <w:t>IT: TAF E-2611/2019 del 30 luglio 2019</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2008, Rz. 3 zu Art. 46a). Das Bundesverwaltungsgericht ist damit zur Beurteilung der vorliegenden Beschwerde zuständig.</w:t>
      </w:r>
    </w:p>
    <w:p>
      <w:r>
        <w:rPr>
          <w:b/>
        </w:rPr>
        <w:t>E. 1.2</w:t>
      </w:r>
    </w:p>
    <w:p>
      <w:r>
        <w:t>Rechtsverweigerungs- und -verzögerungsbeschwerden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Vorliegend ersuchte die Beschwerdeführerin um Asyl. Über das Gesuch hat die Vorinstanz in Form einer anfechtbaren Verfügung zu befinden. Die Beschwerdeführerin ist daher zur Beschwerdeführung legitimiert.</w:t>
      </w:r>
    </w:p>
    <w:p>
      <w:r>
        <w:rPr>
          <w:b/>
        </w:rPr>
        <w:t>E. 1.3</w:t>
      </w:r>
    </w:p>
    <w:p>
      <w:r>
        <w:t>Beschwerde gegen das unrechtmässige Verweigern oder Verzögern einer Verfügung kann jederzeit geführt werden (Art. 50 Abs. 2 VwVG). Die zeitliche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der betroffenen Person zumutbaren Sorgfaltspflicht. Jene muss darlegen, dass sie zur Zeit der Beschwerdeeinreichung ein schutzwürdiges - mithin aktuelles und praktisches - Interesse an der Vornahme der verzögerten Amtshandlung respektive der Feststellung einer entsprechenden Rechtsverzögerung hat (vgl. Moser/Beusch/Kneubühler, Prozessieren vor dem Bundesverwaltungsgericht, 2. Aufl. 2013, Rz. 5.23). Der Zeitpunkt der Beschwerdeerhebung ist vorliegend nicht zu beanstanden und das schutzwürdige Interesse der Beschwerdeführerin an der Vornahme der Amtshandlung ergibt sich aus der Tatsache, dass das SEM bis anhin in der Sache nicht entschieden hat.</w:t>
      </w:r>
    </w:p>
    <w:p>
      <w:r>
        <w:rPr>
          <w:b/>
        </w:rPr>
        <w:t>E. 1.4</w:t>
      </w:r>
    </w:p>
    <w:p>
      <w:r>
        <w:t>Gestützt auf die vorstehenden Erwägungen ist auf die nach Massgabe von Art. 52 Abs. 1 VwVG formgerecht eingereichte Beschwerde einzutreten.</w:t>
      </w:r>
    </w:p>
    <w:p>
      <w:r>
        <w:rPr>
          <w:b/>
        </w:rPr>
        <w:t>E. 1.5</w:t>
      </w:r>
    </w:p>
    <w:p>
      <w:r>
        <w:t>Das Verfahren richtet sich nach dem VwVG, dem VGG und dem BGG, soweit das AsylG nichts anderes bestimmt (Art. 37 VGG und Art. 6 AsylG).</w:t>
      </w:r>
    </w:p>
    <w:p>
      <w:r>
        <w:rPr>
          <w:b/>
        </w:rPr>
        <w:t>E. 1.6</w:t>
      </w:r>
    </w:p>
    <w:p>
      <w:r>
        <w:t>Für das vorliegende Verfahren gilt nach der am 1. März 2019 in Kraft getretenen Änderung des AsylG das bisherige Recht (vgl. Abs. 1 der Übergangsbestimmungen zur Änderung des AsylG vom 25. September 2015).</w:t>
      </w:r>
    </w:p>
    <w:p>
      <w:r>
        <w:rPr>
          <w:b/>
        </w:rPr>
        <w:t>E. 2</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Anspruch auf eine Beurteilung ihrer Sache innert angemessener Frist. Diese Verfassungsgarantie gilt für alle Sachbereiche und alle Akte der Rechtsanwendung (vgl. BGE 130 I 174 E. 2.2 m.w.H.). 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f. m.w.H. auf Lehre und Praxis). 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zum Ganzen auch das Urteil des BVGer E-1438/2018 vom 5. April 2018 E. 3.2 m.w.H.).</w:t>
      </w:r>
    </w:p>
    <w:p>
      <w:r>
        <w:rPr>
          <w:b/>
        </w:rPr>
        <w:t>E. 3.2</w:t>
      </w:r>
    </w:p>
    <w:p>
      <w:r>
        <w:t>Vorliegend handelt es sich angesichts des Inhalts der Beschwerde (vgl. hierzu auch den Betreff der Rechtsmitteleingabe) unzweifelhaft um eine Rechtsverzögerungsbeschwerde, da das SEM bislang nie seine grundsätzliche Weigerung zum Erlass einer Verfügung zum Ausdruck gab und die Beschwerdeführerin solches auch nie behauptete; vielmehr ersuchte sie stets um einen beförderlichen Verfahrensfortschritt beziehungsweise -abschluss. Der von ihr in der formellen Beschwerdebegründung Ziff. 2 (vgl. Beschwerde S. 2) verwendet Terminus «Rechtsverweigerungsbeschwerde» ist offensichtlich ein Versehen.</w:t>
      </w:r>
    </w:p>
    <w:p>
      <w:r>
        <w:rPr>
          <w:b/>
        </w:rPr>
        <w:t>E. 3.3</w:t>
      </w:r>
    </w:p>
    <w:p>
      <w:r>
        <w:t>Das Bundesverwaltungsgericht ist sowohl in Kenntnis der Umstände, welche insbesondere die Einführung des neuen Asylgesetzes im März 2019 mit sich gebracht haben, als auch der nach wie vor hohen Pendenzenzahlen beim SEM. Es ist unvermeidbar und auch nachvollziehbar, dass gewisse Verfahren nicht innerhalb der gesetzlichen Behandlungsfristen (vgl. Art. 37 bzw. aArt. 37 AsylG) abgeschlossen werden können, insbesondere dann, wenn sich noch Abklärungs- oder Instruktionsmassnahmen aufdrängen. Vorliegend ist zum einen zu berücksichtigen, dass der materielle Entscheidfindungsprozess zeitweise durch ein (abgebrochenes) Dublin-Verfahren blockiert war. Zum andern dürfte das Verfahren in sachverhaltlicher Hinsicht eine gewisse Komplexität aufweisen und sachlich wie zeitlich kaum losgelöst vom konnexen Verfahren der Eltern (N [...]) zu erledigen sein. Dennoch kann vorliegend nicht von einer gerechtfertigten Verfahrensverzögerung ausgegangen werden. Seit dem Asylgesuch vom 10. Dezember 2015 gab es längere Verfahrenssequenzen, in denen das Verfahren weder formell noch faktisch sistiert war und dennoch unbearbeitet brach lag. Die Beschwerdeführerin kam demgegenüber der ihr obliegenden Mitwirkungspflicht auf entsprechende Aufforderung des SEM umfassend nach (vgl. insb. Eingaben vom 18. und 21. Januar 2019). Die mit berechtigten Anliegen (überlange Verfahrensdauer und mentale Belastung infolge Ungewissheit über den Verfahrensausgang) begründeten Gesuche um Beschleunigung des Verfahrens beziehungsweise zumindest um Information über den Verfahrensstand vom 27. März und vom 16. April 2019 beantwortete das SEM nicht nur reichlich spät (Antwortschreiben vom «31. Januar 2018», ohne Ausgangsstempel, versandt vermutlich im Mai 2019). Es blieb inhaltlich auch weitgehend unverbindlich (Verständnisbezeugung für das Anliegen, Begründung mit Pendenzenlast und erklärtes Bemühen um beschleunigte Erledigung, jedoch ausdrücklich ohne bestimmte Zeitraumangabe). In der Vernehmlassung zur vorliegenden Beschwerde wird sodann unter erneutem Hinweis auf die Pendenzensituation eingeräumt, dass es sich um einen Altfall handle. Gleichzeitig wird erklärt, dass die Verzögerung auch auf einen kürzlich erfolgten, reorganisatorisch bedingten personellen Wechsel in der Fallbearbeitung zurückzuführen sei und die Weiterbearbeitung der Sache nach Abschluss des vorliegenden Beschwerdeverfahrens Priorität geniesse. Einen Antrag enthält die Vernehmlassung nicht. Unbesehen dessen drängt sich eine Gutheissung nach dem Gesagten auf, zumal die vom SEM gemachten Zusicherungen beziehungsweise Absichtserklärungen nicht rechtsverbindlich sind, somit nicht als Garantie zur Klärung der asylrechtlichen Situation der Beschwerdeführerin angesehen werden können und abgesehen davon ohnehin stets vage geblieben sind. Eine Nichtbehandlung des Asylgesuchs während einer solch langen Zeit ist durch Betroffene grundsätzlich nicht hinzunehmen und das durch die Akten dokumentierte Vorgehen des SEM widerspricht einer beförderlichen Behandlung des Asylgesuchs der Beschwerdeführerin. Das Beschleunigungsgebot von Art. 29 Abs. 1 BV ist somit verletzt und die Rüge der Rechtsverzögerung erweist sich als begründet. Das Ergebnis entspricht nicht nur der langjährigen Gerichtspraxis, sondern insbesondere auch der aktuelleren Praxis des Bundesverwaltungsgerichts in vergleichbaren Konstellationen (vgl. hierzu z.B. die letzthin ergangenen Urteile E-2270/2019, E-2205/2019 und E-2126/2019).</w:t>
      </w:r>
    </w:p>
    <w:p>
      <w:r>
        <w:rPr>
          <w:b/>
        </w:rPr>
        <w:t>E. 4</w:t>
      </w:r>
    </w:p>
    <w:p>
      <w:r>
        <w:t>Nach dem Gesagten ist die Beschwerde gutzuheissen. Die Akten gehen an die Vorinstanz zurück, verbunden mit der Anweisung, das Asylverfahren der Beschwerdeführerin beförderlich - d.h. jedenfalls unter Vermeidung weiterer Phasen der Nichtbearbeitung - fortzuführen. Sollte das SEM keinen weiteren Abklärungs- oder Instruktionsbedarf erkennen, ist das Verfahren innert einigen Wochen mittels einer Verfügung erstinstanzlich abzuschliessen.</w:t>
      </w:r>
    </w:p>
    <w:p>
      <w:r>
        <w:rPr>
          <w:b/>
        </w:rPr>
        <w:t>E. 5.1</w:t>
      </w:r>
    </w:p>
    <w:p>
      <w:r>
        <w:t>Bei diesem Ausgang des Verfahrens sind keine Verfahrenskosten aufzuerlegen (Art. 63 VwVG).</w:t>
      </w:r>
    </w:p>
    <w:p>
      <w:r>
        <w:rPr>
          <w:b/>
        </w:rPr>
        <w:t>E. 5.2</w:t>
      </w:r>
    </w:p>
    <w:p>
      <w:r>
        <w:t>Obsiegende Parteien haben Anspruch auf eine Parteientschädigung zulasten der Vorinstanz für die ihnen erwachsenen notwendigen und verhältnismässig hohen Kosten (Art. 64 Abs. 1 VwVG i.V.m. Art. 7 des Reglements vom 21. Februar 2008 über die Kosten und Entschädigungen vor dem Bundesverwaltungsgericht [VGKE, SR 173.320.2]). Die Rechtsvertreterin präsentiert in der Beschwerdebeilage eine Honorarrechnung im Totalbetrag von Fr. 1'283.35. Darin weist sie einen Arbeitsaufwand von 6,8 (recte: 6,67) Stunden à Fr. 185.- sowie eine Auslagenpauschale von Fr. 50.- aus. Der zeitliche Aufwand (insb. betreffend das «Aktenstudium») erscheint dabei deutlich überhöht. Auch die geltend gemachte Auslagenpauschale ist in dieser Form und Höhe nicht zu entschädigen. Hinzu kommt eine weitere Reduktion aufgrund der Tatsache, dass die vorliegende Beschwerde und die parallel anhängig gemachte, von derselben Rechtsvertreterin verfasste Rechtsverzögerungsbeschwerde betreffend die Mutter der Beschwerdeführerin (E-2607/2019) inhaltlich nahezu identisch sind. Gestützt auf die in Betracht zu ziehenden Bemessungsfaktoren (Art. 9-13 VGKE) ist das SEM anzuweisen, der Beschwerdeführerin eine Parteientschädigung in der Höhe von Fr. 600.- (inkl. Auslagen) auszurichten. Die Parteientschädigung umfasst keinen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