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E-2611/2017 vom 14. Juli 2017</w:t>
      </w:r>
    </w:p>
    <w:p>
      <w:r>
        <w:t>Bundesverwaltungsgericht, 2017-07-14, DE</w:t>
      </w:r>
    </w:p>
    <w:p>
      <w:r>
        <w:rPr>
          <w:b/>
        </w:rPr>
        <w:t xml:space="preserve">Quelle: </w:t>
      </w:r>
      <w:r>
        <w:t>https://mcp.opencaselaw.ch/entscheid/bvger_E-2611_2017</w:t>
      </w:r>
    </w:p>
    <w:p>
      <w:r>
        <w:t>FR: TAF E-2611/2017 du 14 juillet 2017</w:t>
      </w:r>
    </w:p>
    <w:p>
      <w:r>
        <w:t>IT: TAF E-2611/2017 del 14 luglio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w:t>
      </w:r>
    </w:p>
    <w:p>
      <w:r>
        <w:t>Gegenstand des vorliegenden Beschwerdeverfahrens bildet die Feststellung der Flüchtlingseigenschaft, der Asylpunkt sowie die verfügte Wegweisung. Der Wegweisungsvollzug ist nicht mehr zu prüfen, nachdem die Vor-instanz die Beschwerdeführerin wegen Unzumutbarkeit des Vollzugs der Wegweisung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Vorinstanz kommt in der angefochtenen Verfügung zum Schluss, die Vorbringen der Beschwerdeführerin würden weder den Anforderungen an das Glaubhaftmachen gemäss Art. 7 AsylG noch denjenigen an die Flüchtlingseigenschaft gemäss Art. 3 AsylG standhalten. Zur Begründung führt sie aus, in Bezug auf die zeitlichen Angaben der Beschwerdeführerin bestehe eine grosse Verwirrung. Es sei verständlich, dass sie sich nicht mehr an alle Daten genau erinnern könne. Indes handle es sich bei gewissen Ereignissen um zentrale Geschehnisse, bei denen es nicht nachvollziehbar sei, dass sie diese nicht zumindest ungefähr zeitlich einordnen könne. Die Beschwerdeführerin sei bereits im Rahmen der BzP darauf aufmerksam gemacht worden, dass ihre Angaben widersprüchlich seien. Ihr sei es dann aber auch an der Anhörung - trotz der Anfertigung eines Zeitstrahls - nicht gelungen, die Ereignisse in eine nachvollziehbare Chronologie zu bringen. Abgesehen von den zeitlichen Unstimmigkeiten hätten sich auch inhaltliche Widersprüche ergeben. An der BzP habe sie von der Suche nach ihrem älteren Bruder S. gesprochen. Aus der Anhörung gehe jedoch hervor, dass sie die Zweitgeborene sei und der ältere Bruder "A." und nicht "S." sei. An der BzP habe sie zudem gesagt, S. sei Soldat gewesen, in der Anhörung habe sie hingegen ausgeführt, nur A. sei im Militär gewesen. Weiter seien die Umstände bezüglich der Beendigung ihrer Haft unklar geblieben. Anlässlich der BzP habe sie angegeben, sie sei entlassen worden, wohingegen sie an der Anhörung ausgeführt habe, sie sei geflohen. Unbesehen davon, seien auch die Schilderungen bezüglich ihrer Flucht aus der Haft eher dürftig. Unklar sei ferner, wo sie sich aufgehalten habe, als die Mutter inhaftiert worden sei. Darüber hinaus habe sie in der BzP erklärt, die Mutter sei (...) und damit nach ihr ausgereist. An der Anhörung indes habe sie gesagt, die Mutter sei vor ihr ausgereist. Diesbezüglich habe sie sich auch innerhalb der Anhörung widersprochen. Auch betreffend die Zeit in Haft, deren Dauer, die Anzahl der Verhöre und die Anzahl der Häftlinge habe sie sehr widersprüchliche Angaben gemacht. Da sie vier Monate in Haft verbracht und angegeben habe, es sei eine schwere Zeit gewesen, sei es nicht nachvollziehbar, dass sie nicht detailreicher davon habe berichten können. Abgesehen von der mangelnden zeitlichen Einordnung ihres ersten Fluchtversuches, sei auch die Beschreibung der Flucht sehr kurz ausgefallen, obwohl sie aufgefordert worden sei im Detail darüber zu berichten. Schliesslich habe sie auch unterschiedliche Angaben zu ihrem Geburtsort gemacht und einmal C._______ und einmal E._______ genannt.</w:t>
      </w:r>
    </w:p>
    <w:p>
      <w:r>
        <w:rPr>
          <w:b/>
        </w:rPr>
        <w:t>E. 6.2</w:t>
      </w:r>
    </w:p>
    <w:p>
      <w:r>
        <w:t>Bezüglich der geltend gemachten illegalen Ausreise verwies die Vor-instanz auf den als Referenzurteil publizierten Entscheid des Bundesverwaltungsgerichts D-7898/2015 vom 30. Januar 2017, wonach nicht mit überwiegender Wahrscheinlichkeit davon auszugehen ist, dass sich eritreische Staatsangehörige aufgrund einer illegalen Ausreise mit Sanktionen konfrontiert sehen.</w:t>
      </w:r>
    </w:p>
    <w:p>
      <w:r>
        <w:rPr>
          <w:b/>
        </w:rPr>
        <w:t>E. 7.1</w:t>
      </w:r>
    </w:p>
    <w:p>
      <w:r>
        <w:t>Die vorinstanzliche Beweiswürdigung ist nicht zu beanstanden. In der angefochtenen Verfügung wird ausführlich dargelegt, aus welchen Gründen die Vorbringen der Beschwerdeführerin widersprüchlich, zeitlich unstimmig, unsubstantiiert, wenig detailreich, simpel, oberflächlich, stereotyp und ohne Realkennzeichen, mithin insgesamt nicht glaubhaft sind. Was in der Beschwerde dagegen vorgebracht wird, lässt keinen anderen Schluss zu. Mit der Vorinstanz ist nochmals festzuhalten, dass sich in den Schilderungen der Beschwerdeführerin zahlreiche wesentliche, ihre Asylvorbringen betreffende Widersprüche finden und ihre Ausführungen zudem äusserst knapp ausgefallen sind. Hervorzuheben ist, dass sich die Beschwerdeführerin auch bei Fragen zu einfachen persönlichen Gegebenheiten, wie ihrem Geburtsort und den Ausführungen über ihre Brüder, in unauflösliche Widersprüche verstrickt hat. Insoweit bestehen erhebliche Zweifel an der Glaubhaftigkeit ihrer Vorbringen. Entgegen der in der Beschwerde vertretenen Ansicht darf auch bei Anspannung sowie Nervosität und bei einem kulturell anders bedingten Zeitverständnis von einer Asylgesuchstellerin erwartet werden, dass sie die Kernpunkte ihres Asylgesuchs anlässlich verschiedener Befragungen in den wesentlichen Punkten übereinstimmend darzulegen und zeitlich einzuordnen vermag. Dies umso mehr, als sie dabei lediglich über selbst Erlebtes zu berichten hat.</w:t>
      </w:r>
    </w:p>
    <w:p>
      <w:r>
        <w:rPr>
          <w:b/>
        </w:rPr>
        <w:t>E. 7.2</w:t>
      </w:r>
    </w:p>
    <w:p>
      <w:r>
        <w:t>Weiter vermag die Beschwerdeführerin mit dem blossen Wiederholen des Sachverhalts und dem nicht weiter substantiierten Festhalten daran, ihre Aussagen seien detailgetreu, lebensnah und würden Realkennzeichnen enthalten, nicht darzutun, inwiefern die Vorinstanz den Massstab des Glaubhaftmachens nicht richtig angewendet haben soll. Um Wiederholungen zu vermeiden, ist im Weiteren auf die zutreffende Begründung der Vor-instanz in der angefochtenen Verfügung zu verweisen. Der Beschwerdeführerin ist es somit nicht gelungen, eine im Zeitpunkt ihrer Ausreise aus Eritrea bestehende oder drohende, asylrechtlich relevante Gefährdung nachzuweisen oder glaubhaft zu machen. Die Vorinstanz hat die Flüchtlingseigenschaft zu Recht verneint und das Asylgesuch abgewiesen.</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9</w:t>
      </w:r>
    </w:p>
    <w:p>
      <w:r>
        <w:t>Der Vollzug der Wegweisung wurde zufolge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26. Mai 2017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