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E-2608/2022 vom 12. August 2022</w:t>
      </w:r>
    </w:p>
    <w:p>
      <w:r>
        <w:t>Bundesverwaltungsgericht, 2022-08-12, DE</w:t>
      </w:r>
    </w:p>
    <w:p>
      <w:r>
        <w:rPr>
          <w:b/>
        </w:rPr>
        <w:t xml:space="preserve">Quelle: </w:t>
      </w:r>
      <w:r>
        <w:t>https://mcp.opencaselaw.ch/entscheid/bvger_E-2608_2022</w:t>
      </w:r>
    </w:p>
    <w:p>
      <w:r>
        <w:t>FR: TAF E-2608/2022 du 12 août 2022</w:t>
      </w:r>
    </w:p>
    <w:p>
      <w:r>
        <w:t>IT: TAF E-2608/2022 del 12 agosto 2022</w:t>
      </w:r>
    </w:p>
    <w:p>
      <w:pPr>
        <w:pStyle w:val="Heading2"/>
      </w:pPr>
      <w:r>
        <w:t>Regeste</w:t>
      </w:r>
    </w:p>
    <w:p>
      <w:r>
        <w:t>Vollzug der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Art. 83 Bst. d Ziff. 1 BGG). Der Beschwerdeführer ist als Verfügungsadres- sat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begründet, weshalb sie im Verfahren einzelrichterlicher Zuständigkeit mit Zustimmung eines zwei- ten Richters beziehungsweise einer zweiten Richterin (Art. 111 Bst. e AsylG) zu behandeln ist, wobei der Entscheid nur summarisch zu begrün- den ist (Art. 111a Abs. 1 und 2 AsylG).</w:t>
      </w:r>
    </w:p>
    <w:p>
      <w:r>
        <w:t>E-2608/2022 Seite 6</w:t>
      </w:r>
    </w:p>
    <w:p>
      <w:r>
        <w:rPr>
          <w:b/>
        </w:rPr>
        <w:t>E. 3</w:t>
      </w:r>
    </w:p>
    <w:p>
      <w:r>
        <w:t>Die Beschwerde richtet sich ausschliesslich gegen den Vollzug der Weg- weisung. Die Verneinung der Flüchtlingseigenschaft sowie die Ablehnung des Asylgesuchs und die Anordnung der Wegweisung bleiben unangefoch- ten, womit sie in Rechtskraft erwachsen sind und nicht Gegenstand des Verfahrens bilden.</w:t>
      </w:r>
    </w:p>
    <w:p>
      <w:r>
        <w:rPr>
          <w:b/>
        </w:rPr>
        <w:t>E. 4</w:t>
      </w:r>
    </w:p>
    <w:p>
      <w:r>
        <w:t>Die Beschwerde enthält die formelle Rüge der Verletzung der Pflicht zur vollständigen und richtigen Abklärung des rechtserheblichen Sachverhal- tes. Diese Rüge ist vorab zu prüfen, da sie zu einer Kassation der ange- fochtenen Verfügung führen kann.</w:t>
      </w:r>
    </w:p>
    <w:p>
      <w:r>
        <w:rPr>
          <w:b/>
        </w:rPr>
        <w:t>E. 5.1</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(KÖLZ/HÄNER/BERTSCHI, Verwaltungsverfahren und Verwaltungsrechtspflege des Bundes, 3. Aufl. 2013, Rz. 630).</w:t>
      </w:r>
    </w:p>
    <w:p>
      <w:r>
        <w:rPr>
          <w:b/>
        </w:rPr>
        <w:t>E. 5.2</w:t>
      </w:r>
    </w:p>
    <w:p>
      <w:r>
        <w:t>Auf Beschwerdeebene wird hierzu vorgebracht, die Vorinstanz habe sich weder mit der Frage der Wegweisung und deren Vollstreckung noch mit dem Vorliegen allfälliger Non-Refoulement-Gründe auseinanderge- setzt. Sie habe es ausserdem unterlassen, sich mit der derzeitigen politi- schen und sozialen Situation in Haiti zu befassen. Es gelte diesbezüglich zu betonen, dass in Haiti derzeit ein Zustand struktureller Gewalt herrsche, welche teilweise auch von der Polizei ausgehe und auch die unbeteiligte Zivilbevölkerung betreffe. Es bestünden hohe politische, soziale und wirt- schaftliche Spannungen, wovon auch der eingereichte Reisehinweis des EDA zeuge. Seit der Ermordung des ehemaligen haitianischen Präsiden- ten am 7. Juli 2021 sei auch die Weiterentwicklung der Lage ungewiss. Jede Einwohnerin und jeder Einwohner von Haiti sei von der prekären So- zial- und Sicherheitslage potenziell gefährdet und betroffen, wobei eine so- ziale und politische Situation wie diejenige vor Ort offensichtlich in Bezug</w:t>
      </w:r>
    </w:p>
    <w:p>
      <w:r>
        <w:t>E-2608/2022 Seite 7 auf das Non-Refoulement-Verbot relevant sei. Eine Rückweisung des Be- schwerdeführers nach Haiti würde zudem zu einer unmenschlichen Be- handlung und einer Verletzung von Art. 3 EMRK führen.</w:t>
      </w:r>
    </w:p>
    <w:p>
      <w:r>
        <w:rPr>
          <w:b/>
        </w:rPr>
        <w:t>E. 5.3</w:t>
      </w:r>
    </w:p>
    <w:p>
      <w:r>
        <w:t>Mit Zwischenverfügung vom 24. Juni 2022 wurde die Vorinstanz eingela- den, eine Vernehmlassung zur Beschwerde und deren Beilagen einzu- reichen. Dabei wurde sie vom Gericht ersucht, sich unter Berücksichtigung der aktuellen politischen sowie allgemeinen Lage in Haiti vertieft mit der Zulässigkeit, der Zumutbarkeit und der Möglichkeit des Wegweisungsvoll- zugs auseinanderzusetzen. In ihrer Stellungnahme vom 19. Juli 2022 führte die Vorinstanz aus, die in der Beschwerde vorgebrachten Standpunkte seien bereits anlässlich des Asylentscheids eingehend geprüft worden, weshalb sie auf eine erneute Darlegung ihrer Sichtweise verzichte.</w:t>
      </w:r>
    </w:p>
    <w:p>
      <w:r>
        <w:rPr>
          <w:b/>
        </w:rPr>
        <w:t>E. 5.4</w:t>
      </w:r>
    </w:p>
    <w:p>
      <w:r>
        <w:t>5.4.1 Im Asylverfahren obliegt es der Vorinstanz, neben der materiellen Prüfung des Asylgesuchs die Frage der Wegweisung zu prüfen (vgl. Art. 44 AsylG) und zu klären, ob deren Vollzug Hindernisse im Sinne von Art. 83 AIG (SR 142.20) entgegenstehen (vgl. Urteil des Bundesverwaltungsgerichts E-6704/2017 vom 1. März 2018 E. 8 m.w.H.). Es erübrigen sich an dieser Stelle weitere Ausführungen hierzu, da die Vorinstanz vorliegend ihre Zuständigkeit zur Prüfung der Wegweisung und des Vollzugs - zumindes implizit - bestätigt hat, indem sie unter Punkt III des Asylentscheids - teilweise unter Verweis auf die Wegweisungsverfügung des Migrationsamts des Kantons B._______ vom 13. Mai 2020 - feststellte, der Vollzug der Wegweisung sei zulässig, zumutbar und möglich sowie durchführbar und diesen im Dispositiv anordnete.</w:t>
      </w:r>
    </w:p>
    <w:p>
      <w:r>
        <w:rPr>
          <w:b/>
        </w:rPr>
        <w:t>E. 5.4.1</w:t>
      </w:r>
    </w:p>
    <w:p>
      <w:r>
        <w:t>Im Asylverfahren obliegt es der Vorinstanz, neben der materiellen Prüfung des Asylgesuchs die Frage der Wegweisung zu prüfen (vgl. Art. 44 AsylG) und zu klären, ob deren Vollzug Hindernisse im Sinne von Art. 83 AIG (SR 142.20) entgegenstehen (vgl. Urteil des Bundesverwaltungsge- richts E-6704/2017 vom 1. März 2018 E. 8 m.w.H.). Es erübrigen sich an dieser Stelle weitere Ausführungen hierzu, da die Vorinstanz vorliegend ihre Zuständigkeit zur Prüfung der Wegweisung und des Vollzugs – zumin- des implizit – bestätigt hat, indem sie unter Punkt III des Asylentscheids – teilweise unter Verweis auf die Wegweisungsverfügung des Migrations- amts des Kantons B._______ vom 13. Mai 2020 – feststellte, der Vollzug der Wegweisung sei zulässig, zumutbar und möglich sowie durchführbar und diesen im Dispositiv anordnete.</w:t>
      </w:r>
    </w:p>
    <w:p>
      <w:r>
        <w:rPr>
          <w:b/>
        </w:rPr>
        <w:t>E. 5.4.2</w:t>
      </w:r>
    </w:p>
    <w:p>
      <w:r>
        <w:t>Indem die Vorinstanz trotz ihrer Zuständigkeit zur Prüfung des Weg- weisungsvollzugs offensichtlich keine weiteren Abklärungen zur aktuellen Lage in Haiti getroffen hat und auch auf Ersuchen des Gerichts, sich in der Vernehmlassung dazu zu äussern, dieser Einladung nicht nachgekommen ist, hat sie den Sachverhalt unvollständig festgestellt. Es ist dem Beschwerdeführer an dieser Stelle beizupflichten, dass sich die Situation in Haiti und insbesondere in Port-au-Prince zuletzt und seit Erlass der kantonalen Wegweisungsverfügung wesentlich verschärft hat. So wurde am 7. Juli 2021 der damalige Präsident Jovenel Moïse umgebracht,</w:t>
      </w:r>
    </w:p>
    <w:p>
      <w:r>
        <w:t>E-2608/2022 Seite 8 wobei der Prozess gegen die – mutmasslichen – Verantwortlichen inzwi- schen ins Stocken geraten ist (United Nations Integrated Office in Haiti [BINUH], Report of the Secretary-General vom 13. Juni 2022, S/2022/481, nachfolgend: BINUH-Bericht, S. 6). Nach der Ermordung des Präsidenten trat der damals noch nicht offiziell eingesetzte Premierminister Ariel Henry ersatzweise an dessen Stelle und verkündete, die Priorität der Regierung sei es, so bald wie möglich Neuwahlen zu organisieren. Diese haben je- doch bis heute noch nicht stattgefunden, womit das Land seit Januar 2020 ohne gewähltes Parlament ist (Neue Zürcher Zeitung [NZZ], Haiti versinkt definitiv im Chaos, 02.10.2021). Auch die humanitäre Situation verschlech- tert sich zusehends aufgrund von Naturkatastrophen, den sozioökonomi- schen Bedingungen – Ernährungsunsicherheit und Unterernährung einge- schlossen –, der instabilen Regierungssituation sowie der eskalierenden Bandengewalt (BINUH-Bericht, S. 12). Die erwähnte Bandengewalt hat insbesondere in Port-au-Prince zu einer prekären Sicherheitslage geführt, bei der auf offener Strasse bewaffnete Kämpfe zwischen den Banden statt- finden, die auch die Zivilbevölkerung in Mitleidenschaft ziehen (BINUH, Re- port of the Secretary-General vom 15. Februar 2022, S/2022/117, S. 4; Le Monde, Haïti s’enfonce dans la violence des affrontements entre gangs, 14.07.2022). Zusätzlich waren die Banden – soweit registriert – von 1. Ja- nuar bis 31. Mai 2022 für 540 Entführungen und 782 vorsätzliche Tötungen verantwortlich, was einen markanten Anstieg im Vergleich zu den letzten fünf Monaten des Vorjahres bedeutet (BINUH-Bericht, S. 3). Ein zur Über- prüfung des Mandats des BINUH eingesetzter unabhängiger Experte kam zum Schluss, Haiti erlebe einen der schwierigsten Momente seiner Ge- schichte (Security Council, Letter dated 29 April 2022 from the Secretary- General addressed to the President of the Security Council, S/2022/369). Vor diesem Hintergrund wäre die Vorinstanz gehalten gewesen, sowohl in genereller als auch individueller Hinsicht weitere Abklärungen zu treffen, zumal sie sich im Wesentlichen auf veraltete Abklärungen des Migrations- amts des Kantons B._______ abstützt.</w:t>
      </w:r>
    </w:p>
    <w:p>
      <w:r>
        <w:rPr>
          <w:b/>
        </w:rPr>
        <w:t>E. 6</w:t>
      </w:r>
    </w:p>
    <w:p>
      <w:r>
        <w:t>Nach dem Gesagten liegt eine mangelhafte Sachverhaltsfeststellung vor.</w:t>
      </w:r>
    </w:p>
    <w:p>
      <w:r>
        <w:t>E-2608/2022 Seite 9</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w:t>
      </w:r>
    </w:p>
    <w:p>
      <w:r>
        <w:rPr>
          <w:b/>
        </w:rPr>
        <w:t>E. 7.2</w:t>
      </w:r>
    </w:p>
    <w:p>
      <w:r>
        <w:t>Im vorliegenden Fall ist die Sache an die Vorinstanz zurückzuweisen, zumal die Erstellung des Sachverhalts bezüglich des Vollzugs der Wegwei- sung weiterer Abklärungen bedarf.</w:t>
      </w:r>
    </w:p>
    <w:p>
      <w:r>
        <w:rPr>
          <w:b/>
        </w:rPr>
        <w:t>E. 8</w:t>
      </w:r>
    </w:p>
    <w:p>
      <w:r>
        <w:t>Die Beschwerde ist gutzuheissen und die vorinstanzliche Verfügung vom</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9.3</w:t>
      </w:r>
    </w:p>
    <w:p>
      <w:r>
        <w:t>Der Rechtsvertreter des Beschwerdeführers hat keine Kostennote eingereicht. Der Aufwand lässt sich allerdings aufgrund der Akten zuverlässig abschätzen (Art. 14 Abs. 2 VGKE). In Anwendung der massgeblichen Bemessungsfaktoren (vgl. Art. 8-11 VGKE) ist das Honorar auf Fr. 750.- (inkl. Auslagen) festzusetzen. Dieser Betrag ist Dr. iur. Nicolas Roulet, Advokat als Parteientschädigung zu Lasten der Vorinstanz auszurichten.</w:t>
      </w:r>
    </w:p>
    <w:p>
      <w:r>
        <w:rPr>
          <w:b/>
        </w:rPr>
        <w:t>E. 13</w:t>
      </w:r>
    </w:p>
    <w:p>
      <w:r>
        <w:t>Mai 2022 in den Dispositivziffern 4 und 5 aufzuheben und in Anwen- dung von Art. 61 Abs. 1 in fine VwVG zur vollständigen und richtigen Sach- verhaltsermittlung und Neubeurteilung im Sinne der Erwägungen an die Vorinstanz zurückzuweisen. Hiermit werden die übrigen Beschwerdean- träge gegenstandslos. 9. 9.1 Bei diesem Ausgang des Verfahrens sind keine Kosten zu erheben (Art. 63 Abs. 1 und 2 VwVG). 9.2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9.3 Der Rechtsvertreter des Beschwerdeführers hat keine Kostennote ein- gereicht. Der Aufwand lässt sich allerdings aufgrund der Akten zuverlässig abschätzen (Art. 14 Abs. 2 VGKE). In Anwendung der massgeblichen Be- messungsfaktoren (vgl. Art. 8–11 VGKE) ist das Honorar auf Fr. 750.– (inkl. Auslagen) festzusetzen. Dieser Betrag ist Dr. iur. Nicolas Roulet, Advokat als Parteientschädigung zu Lasten der Vorinstanz auszurichten.</w:t>
      </w:r>
    </w:p>
    <w:p>
      <w:r>
        <w:t>E-2608/2022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