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E-2604/2015 vom 6. Mai 2015</w:t>
      </w:r>
    </w:p>
    <w:p>
      <w:r>
        <w:t>Bundesverwaltungsgericht, 2015-05-06, DE</w:t>
      </w:r>
    </w:p>
    <w:p>
      <w:r>
        <w:rPr>
          <w:b/>
        </w:rPr>
        <w:t xml:space="preserve">Quelle: </w:t>
      </w:r>
      <w:r>
        <w:t>https://mcp.opencaselaw.ch/entscheid/bvger_E-2604_2015</w:t>
      </w:r>
    </w:p>
    <w:p>
      <w:r>
        <w:t>FR: TAF E-2604/2015 du 6 mai 2015</w:t>
      </w:r>
    </w:p>
    <w:p>
      <w:r>
        <w:t>IT: TAF E-2604/2015 del 6 maggio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BVGE 2014/25 E. 5).</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Entscheid dargelegt und folgt dabei ständiger Praxis. Darauf kann hier verwiesen werden (vgl. BVGE 2010/57 E. 2.2 und 2.3).</w:t>
      </w:r>
    </w:p>
    <w:p>
      <w:r>
        <w:rPr>
          <w:b/>
        </w:rPr>
        <w:t>E. 4.1</w:t>
      </w:r>
    </w:p>
    <w:p>
      <w:r>
        <w:t>Die Vorinstanz kommt in der angefochtenen Verfügung zum Schluss, die Vorbringen der Beschwerdeführerin hielten den Anforderungen an das Glaubhaftmachen gemäss Art. 7 AsylG nicht stand. Die Beschwerdeführerin habe keine Identitätsdokumente eingereicht, weshalb erhebliche Zweifel an der geltend gemachten Identität und Staatsangehörigkeit bestehen würden. Obwohl sie angeblich chinesische Staatsangehörige sei und über (...) Jahre in der Ortschaft C._______ gelebt haben wolle, könne sie keine Angaben zu ihrer Heimatregion machen und kein Chinesisch sprechen. Letzteres sei in Anbetracht dessen, dass sie die Tochter und Ehefrau eines Chinesen gewesen sei sowie ihres (...)-jährigen Aufenthalts in der Volksrepublik China als realitätsfremd zu werten. Der Hinweis, ihr Ehemann habe sie quasi unter Hausarrest gestellt, sei als Ausrede zu werten. Dies umso mehr, als der Ehemann sich nur unregelmässig bei ihr aufgehalten habe. Weiter entspreche das Erscheinungsbild der Beschwerdeführerin nicht einer (...)-jährigen Hirtin aus der Inneren Mongolei, die ihr Dorf während rund (...) Jahren nicht verlassen habe. Sodann habe sie keine Angaben über ihren Fluchtweg von ihrem Dorf bis in die Mongolei machen können. Es sei sodann nicht glaubhaft, dass sie nur mit H._______ Kontakt gehabt habe. Es sei davon auszugehen, dass die Beschwerdeführerin ihre Angaben über ihre Herkunft und Familienverhältnisse bewusst vage halte, um ihre Herkunft zu verschleiern. Damit verletze sie die ihr obliegende Mitwirkungspflicht. Die geltend gemachte Herkunft aus der Volksrepublik China sei nicht glaubhaft. Die Staatsangehörigkeit gelte daher als unbekannt. Es widerspreche jeder Logik des Handelns, dass die Beschwerdeführerin über (...) Jahre ihr Dorf nicht verlassen und, dass sie, nachdem sie den Altar zerstört haben wolle, das Haus nicht sogleich verlassen habe. Sodann habe sie keine Angaben zu dem Mann, mit welchem sie (...) Jahre verheiratet gewesen sein soll, machen können und sei nicht in der Lage gewesen, anzugeben, ob die Ehe offiziell geschlossen worden sei oder nicht. Schliesslich habe die Beschwerdeführerin unvereinbare Angaben zum Reiseweg in die Schweiz gemacht. Zudem seien bei ihr im Rahmen der Verhaftung Einkaufsquittungen aus der Schweiz gefunden worden, welche von Oktober und November 2014 datieren würden. Es sei zu schliessen, dass sie sich bereits länger in der Schweiz aufhalte. Der Umstand, dass die Beschwerdeführerin erst aus der Haft Asyl beantragt habe, verdeutliche, dass sie sich nicht in einer reellen Gefahr befunden habe.</w:t>
      </w:r>
    </w:p>
    <w:p>
      <w:r>
        <w:rPr>
          <w:b/>
        </w:rPr>
        <w:t>E. 4.2</w:t>
      </w:r>
    </w:p>
    <w:p>
      <w:r>
        <w:t>In der Rechtsmitteleingabe macht die Beschwerdeführerin zunächst geltend, sie habe nicht deutlich genug auf ihre Situation hinweisen können. Sinngemäss rügt sie damit eine unvollständige Feststellung des Sachverhalts. Unvollständig ist die Sachverhaltsfeststellung, wenn nicht alle für den Entscheid rechtswesentlichen Sachumstände berücksichtigt werden (Kölz/Häner/Bertschi, Verwaltungsverfahren und Verwaltungsrechtspflege des Bundes, 3. Aufl. 2013, Rz. 630). Die Beschwerdeführerin substantiiert die erhobene Rüge nicht ansatzweise und den Akten sind keine entsprechenden Hinweise für eine unzureichende Sachverhaltsfeststellung zu entnehmen. Die erhobene Rüge erweist sich als unbegründet.</w:t>
      </w:r>
    </w:p>
    <w:p>
      <w:r>
        <w:rPr>
          <w:b/>
        </w:rPr>
        <w:t>E. 4.3</w:t>
      </w:r>
    </w:p>
    <w:p>
      <w:r>
        <w:t>Weiter hält die Beschwerdeführerin in der Rechtsmitteleingabe sinngemäss an der Glaubhaftigkeit ihrer Vorbringen und damit an der geltend gemachten Staatsangehörigkeit fest. Sinngemäss macht sie somit geltend, die Vorinstanz habe zu Unrecht auf Unglaubhaftigkeit geschlossen und damit Bundesrecht verletzt. Die vorinstanzliche Beweiswürdigung ist indes nicht zu beanstanden. In der angefochtenen Verfügung wird ausführlich dargelegt, aus welchen Gründen, nämlich fehlender Identitätspapiere, falscher, unsubstantiierter, unlogischer und realitätsfremder Angaben sowie fehlender Kenntnisse der chinesischen Sprache die Vorbringen der Beschwerdeführerin nicht glaubhaft sind. Mit dem Hinweise in der Rechtsmitteleingabe, in China sei ihr Leben in Gefahr und sie habe J._______schmerzen, legt die Beschwerdeführerin nicht dar, inwiefern die Vorinstanz zu Unrecht auf Unglaubhaftigkeit geschlossen hat. Um diesbezüglich Wiederholungen zu vermeiden, kann vollumfänglich auf die ausführlichen und zutreffenden Erwägungen in der angefochtenen Verfügung verwiesen werden. Die erhobene Rüge erweist sich als unzutreffend.</w:t>
      </w:r>
    </w:p>
    <w:p>
      <w:r>
        <w:rPr>
          <w:b/>
        </w:rPr>
        <w:t>E. 4.4</w:t>
      </w:r>
    </w:p>
    <w:p>
      <w:r>
        <w:t>Der Beschwerdeführerin ist es somit nicht gelungen, den vorinstanzlichen Schluss, sie sei nicht in der von ihm angegebenen Region sozialisiert worden, in Frage zu stellen. Die Vorinstanz hat das Asylgesuch zu Recht abgelehnt.</w:t>
      </w:r>
    </w:p>
    <w:p>
      <w:r>
        <w:rPr>
          <w:b/>
        </w:rPr>
        <w:t>E. 5</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6.1</w:t>
      </w:r>
    </w:p>
    <w:p>
      <w:r>
        <w:t>Die Beschwerdeführerin hat durch die Verheimlichung respektive Verschleierung ihrer wahren Herkunft die ihr obliegende Mitwirkungspflicht (Art. 8 AsylG) verletzt. Sie hat die Folgen ihrer fehlenden Mitwirkung selbst zu tragen.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(BVGE 2014/12 E. 6). Soweit die Beschwerdeführerin geltend macht, sie leide an (...)schmerzen stellen solche keine konkrete Gefährdung im Sinne von Art. 83 Abs. 4 AuG (SR 142.20) dar und stehen der Zumutbarkeit des Vollzugs der Wegweisung nicht entgegen.</w:t>
      </w:r>
    </w:p>
    <w:p>
      <w:r>
        <w:rPr>
          <w:b/>
        </w:rPr>
        <w:t>E. 6.2</w:t>
      </w:r>
    </w:p>
    <w:p>
      <w:r>
        <w:t>Es obliegt der Beschwerdeführerin, sich die für eine Rückkehr allenfalls benötigten Reisedokumente bei der Vertretung ihres Heimatlandes zu beschaffen (Art. 8 Abs. 4 AsylG; BVGE 2008/34 E. 12), weshalb der Vollzug der Wegweisung auch als möglich zu bezeichnen ist. Damit fällt die Anordnung einer vorläufigen Aufnahme ausser Betracht (Art. 83 Abs. 1 - 4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