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E-2602/2020 vom 15. September 2022</w:t>
      </w:r>
    </w:p>
    <w:p>
      <w:r>
        <w:t>Bundesverwaltungsgericht, 2022-09-15, DE</w:t>
      </w:r>
    </w:p>
    <w:p>
      <w:r>
        <w:rPr>
          <w:b/>
        </w:rPr>
        <w:t xml:space="preserve">Quelle: </w:t>
      </w:r>
      <w:r>
        <w:t>https://mcp.opencaselaw.ch/entscheid/bvger_E-2602_2020</w:t>
      </w:r>
    </w:p>
    <w:p>
      <w:r>
        <w:t>FR: TAF E-2602/2020 du 15 septembre 2022</w:t>
      </w:r>
    </w:p>
    <w:p>
      <w:r>
        <w:t>IT: TAF E-2602/2020 del 15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w:t>
      </w:r>
    </w:p>
    <w:p>
      <w:r>
        <w:t>E-2602/2020 Seite 7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angefochtene Verfügung wurde in italienischer Sprache begründet, das Verfügungsdispositiv wurde zweisprachig, in italienischer und deut- scher Sprache, verfasst. Begründet wurde dies in Ziffer I der Verfügung mit personellen Engpässen beim SEM aufgrund der vielen hängigen Asylge- suche, welche vor dem 1. März 2019 eingereicht wurden.</w:t>
      </w:r>
    </w:p>
    <w:p>
      <w:r>
        <w:rPr>
          <w:b/>
        </w:rPr>
        <w:t>E. 2.2</w:t>
      </w:r>
    </w:p>
    <w:p>
      <w:r>
        <w:t>Gemäss aArt. 16 Abs. 2 AsylG werden Verfügungen des SEM grund- sätzlich in der Sprache eröffnet, die am Wohnort der Asylsuchenden Amts- sprache ist. Der Beschwerdeführer wurde dem Kanton F._______ zuge- wiesen, dessen Amtssprache Deutsch ist (vgl. …). Demnach wäre der Asylentscheid grundsätzlich in deutscher Sprache zu eröffnen gewesen.</w:t>
      </w:r>
    </w:p>
    <w:p>
      <w:r>
        <w:rPr>
          <w:b/>
        </w:rPr>
        <w:t>E. 2.3</w:t>
      </w:r>
    </w:p>
    <w:p>
      <w:r>
        <w:t>Von dem in aArt. 16 Abs. 2 AsylG statuierten Grundsatz kann das SEM gestützt auf aArt. 16 Abs. 3 AsylG abweichen, wenn die asylsuchende Per- son oder deren Rechtsvertretung einer anderen Amtssprache mächtig ist (Bst. a), dies unter Berücksichtigung der Gesuchseingänge oder der Per- sonalsituation vorübergehend für eine effiziente und fristgerechte Ge- suchserledigung erforderlich ist (Bst. b) oder die asylsuchende Person in einem Empfangs- und Verfahrenszentrum direkt angehört und einem Kan- ton mit einer anderen Amtssprache zugewiesen wird (Bst. c). Diese Aus- 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 sätzlich zu kassieren, sofern die beschwerdeführende Person über keine professionelle Rechtsvertretung verfügt (vgl. dazu beispielsweise das Ur- teil des BVGer D-1651/2020 vom 1. Juni 2022 E. 4.2 oder D-1361/2020 vom 3. November 2020 E. 6.3, mit Hinweis auf Entscheide und Mitteilungen der Schweizerischen Asylrekurskommission [EMARK] 2004 Nr. 29).</w:t>
      </w:r>
    </w:p>
    <w:p>
      <w:r>
        <w:rPr>
          <w:b/>
        </w:rPr>
        <w:t>E. 2.4</w:t>
      </w:r>
    </w:p>
    <w:p>
      <w:r>
        <w:t>Die Vorinstanz beruft sich auf die Ausnahme im Sinne von aArt. 16 Abs.</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vorliegende Verfahren wird mit dem Verfahren E-2603/2020 (E._______, N […]) zeitlich koordiniert und es werden die entsprechenden Akten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E-2602/2020 Seite 9</w:t>
      </w:r>
    </w:p>
    <w:p>
      <w:r>
        <w:rPr>
          <w:b/>
        </w:rPr>
        <w:t>E. 6.1</w:t>
      </w:r>
    </w:p>
    <w:p>
      <w:r>
        <w:t>Die Vorinstanz führte zur Begründung ihrer Verfügung aus, dass es dem Beschwerdeführer nicht gelungen sei, ein Motiv für die behaupteten Mitnahmen und Befragungen durch Beamte des CID und der STF darzu- legen. Auch würden seine Vorbringen in Bezug auf die Frage, was ihn ver- anlasst habe, bei der Schweizer Vertretung in Colombo ein Asylgesuch ein- zureichen, nicht überzeugen. Diesbezüglich habe er auf direkte Fragen le- diglich vage und unklar geantwortet. So habe er ausgeführt, er sei nach der Entlassung aus dem Rehabilitationszentrum mehrfach belästigt wor- den und habe Angst gehabt, dass ihm jeden Moment etwas zustossen könne. Dass ihm durch die STF Fragen zum Waffenlager der LTTE gestellt worden sei, habe er erst vorgebracht, als er zu seinen Asylgründen befragt worden sei. Diesbezüglich habe er keine Details nennen oder Beweismittel vorlegen können, welche den Ablauf dieser Befragung hätte konkretisieren können. So habe er nur aufgrund der präzisen Befragungstechnik des Sachbearbeiters erwähnt, dass auch gegen seine Vorgesetzten und die LTTE-Führer ermittelt worden sei, wobei auch diese Antwort sehr vage aus- gefallen sei. Im Weiteren habe er nicht zu klären vermocht, weshalb er Angst gehabt habe, getötet zu werden, da der Staat von seiner Rehabilita- tion gewusst habe und er, der Beschwerdeführer, nicht gewusst habe, wo die LTTE-Waffen versteckt gewesen seien. Ebenfalls seien die Vorbringen hinsichtlich seiner Anhaltung durch CID-Beamte vor der Schweizer Vertre- tung in Colombo und dem Verhör im Hotel Tank kurz ausgefallen und wie- derum vage. Dem Beschwerdeführer sei es somit nicht gelungen, die Ver- höre der CID- und STF-Beamten glaubhaft zu machen. Im Weiteren seien die Vorbringen des Beschwerdeführers widersprüchlich. So schreibe seine Frau im Brief vom 7. Oktober 2013, welcher in seinem ersten Asylverfahren als Beweismittel eingereicht worden sei, dass der Grund für die Ausreise aus Sri Lanka in demjenigen Verhör gelegen habe, bei welchem er fünf Tage lang festgehalten worden sei. Es gebe im Brief keine Hinwiese darauf, dass er mehr als nur dieses eine Mal verhört wor- den sei. Widersprüchlich sei auch, dass er erst vorgebracht habe, er habe sich nach dem Verhör des CID im Hotel Tank zur Ausreise entschlossen, später aber ausgeführt habe, dass nach dem besagten Verhör ein weiteres Verhör mit der STF im Lager G._______ stattgefunden habe. Diesen Wi- derspruch habe er nicht zu erklären vermocht. Zudem habe er anlässlich der BzP ausgeführt, seine Frau sei in einem Lager des CID geschlagen und gezwungen worden, einen Bankcheck zu unterschreiben. An der An- hörung habe er aber vorgebracht, sie sei in ihrem Haus gefoltert worden. Dieser Widerspruch würde auch Zweifel an der Echtheit der eingereichten Beweismittel aufkommen lassen. Die Ausführungen zum Ausreisedatum</w:t>
      </w:r>
    </w:p>
    <w:p>
      <w:r>
        <w:t>E-2602/2020 Seite 10 und zu seiner Tätigkeit während des Krieges würden ebenfalls nicht über- einstimmen. Die Vorfluchtgründe seien aufgrund des Gesagten nicht glaubhaft gemacht worden. Auch bei einer Rückkehr nach Sri Lanka würden dem Beschwerdeführer keine ernsthaften Nachteile aufgrund seiner Zugehörigkeit zur tamilischen Ethnie drohen. So würden im konkreten Fall weder eine kurze Befragung am Flughafen noch die Präsidentschaftswahlen vom 16. November 2019 zu einer Bejahung von Nachfluchtgründen führen.</w:t>
      </w:r>
    </w:p>
    <w:p>
      <w:r>
        <w:rPr>
          <w:b/>
        </w:rPr>
        <w:t>E. 6.2</w:t>
      </w:r>
    </w:p>
    <w:p>
      <w:r>
        <w:t>Der Beschwerdeführer erwidert in seiner Beschwerde zur Glaubhaft- machung seiner Vorbringen, es sei bekannt, dass vermutete und ehema- lige LTTE-Mitglieder, auch jene mit niedrigem Profil, überwacht, inhaftiert und gefoltert würden, weshalb seine Ausführungen glaubhaft seien. Es sei offensichtlich, dass das Motiv der Verhöre durch die sri-lankischen Behör- den nur in seiner Tätigkeit bei den LTTE liegen könne. Zudem seien seine Geschwister in diesem Zusammenhang ermordet worden. Andere Gründe seien nicht aktenkundig. Im Weiteren habe er nur die obligatorische Schule abgeschlossen, keine Ausbildung genossen und sei psychisch und phy- sisch schwer geschädigt und traumatisiert. Daher lege es auf der Hand und sei auch mehrfach ärztlich bestätigt worden, dass er nicht frei über negative und insbesondere traumatisierende Ereignisse in Sri Lanka berichten könne und er zudem Gedächtnislücken aufweise. Insbesondere habe er bei der Frage nach der Folter geweint und über die Foltermethoden glaub- haft berichtet. So habe er beispielsweise noch genau gewusst, mit wel- chem Kabel auf ihn eingeschlagen worden sei. Bei der Glaubhaftigkeits- analyse sei auch der Umstand nicht berücksichtigt worden, dass der Be- frager habe nachfragen müssen, ob man das Interview weiterführen könne. Zudem seien die Beweismittel, insbesondere der Bericht des International Committee of the Red Cross (ICRC; Detention Attestation) nicht ausrei- chend gewürdigt worden. Zudem sei es sehr wohl glaubhaft, dass er sich zuerst nicht getraut habe, die Folter zu erwähnen, und diese erst anlässlich des zweiten Asylverfahrens vorgebracht habe. Da er sich bei der Befra- gung in der Botschaft noch immer in demjenigen Land befunden habe, aus welchem er habe flüchten wollen, sei auch nachvollziehbar, dass er nicht alles habe erzählen können und er sich in Widersprüche verstrickt habe. Betreffend die Widersprüche sei es lebensfremd, dass das SEM die Ver- höre für sich allein betrachtet und diese nicht in einem Gesamtkontext be- urteilt habe. So habe es die Verhöre durch das CID nicht in den Zusam- menhang mit seiner langjährigen Tätigkeit bei den LTTE und der Folter im Rehabilitationszentrum gestellt. Schliesslich sei zu erwähnen, dass der</w:t>
      </w:r>
    </w:p>
    <w:p>
      <w:r>
        <w:t>E-2602/2020 Seite 11 Entscheid des BFM (ehem. Bundesamt für Migration, heute SEM) vom 12. September 2013 dem Beschwerdeführer von der Schweizer Botschaft in Sri Lanka mit Schreiben vom 1. Oktober 2013 zugestellt worden sei. Ins- besondere die Ereignisse des Jahres 2013 vor der Ausreise des Beschwer- deführers sowie die Folter im Rehabilitationszentrum seien im Entscheid nicht mitberücksichtigt worden. So sei er aus Sri Lanka geflohen, bevor er den Entscheid des BFM erhalten habe. Betreffend Flüchtlingseigenschaft führt er aus, es bestehe sehr wohl ein zeitlicher und sachlicher Kausalzusammenhang zwischen der Flucht und der zwangsweisen Rekrutierung sowie der Folter im Rehabilitationszent- rum. Zu den Risikofaktoren gemäss dem Referenzurteil des BVGer E-1866/2015 vom 15. Juli 2016 bringt er vor, dass er in einem Rehabilitati- onszentrum festgehalten und gefoltert worden sei, und daher mit an Si- cherheit grenzender Wahrscheinlichkeit auf der «Stop-List» aufgeführt sei. Zudem seien seine Geschwister aufgrund ihrer LTTE-Verbindungen ermor- det worden, weshalb die sri-lankischen Behörden davon ausgehen wür- den, dass er, der Beschwerdeführer, sich weiterhin für den tamilischen Se- paratismus einsetze. Ferner habe er bei seiner Flucht seinen Pass abge- ben müssen. Dies sowie der Umstand, dass er eine (…) habe und seine (…) bei eingehenden Untersuchungen ans Tageslicht treten würden, wie auch seine lange Aufenthaltsdauer in der Schweiz, würden das Risiko er- höhen, ins Visier der sri-lankischen Behörden zu geraten. Im Weiteren sei er (…) Jahre alt. Aufgrund seines eher jungen Alters sei darüber hinaus davon auszugehen, dass er ins Visier der Behörden geraten würde. So- dann habe sich die Gefahr für ihn im Sinne von objektiven Nachfluchtgrün- den mit dem Machtwechsel im November 2019 verstärkt. So sei umso mehr davon auszugehen, dass er, der den sri-lankischen Behörden bereits bekannt sei, im Falle einer Rückkehr nach Sri Lanka ins Visier der Behör- den geraten werde.</w:t>
      </w:r>
    </w:p>
    <w:p>
      <w:r>
        <w:rPr>
          <w:b/>
        </w:rPr>
        <w:t>E. 6.3</w:t>
      </w:r>
    </w:p>
    <w:p>
      <w:r>
        <w:t>Die Vorinstanz wiederholte in der Vernehmlassung vom 7. Juli 2020 die Ausführungen der angefochtenen Verfügung, weshalb auf diese nicht wei- ter eingegangen wird.</w:t>
      </w:r>
    </w:p>
    <w:p>
      <w:r>
        <w:t>E-2602/2020 Seite 12</w:t>
      </w:r>
    </w:p>
    <w:p>
      <w:r>
        <w:rPr>
          <w:b/>
        </w:rPr>
        <w:t>E. 7.1</w:t>
      </w:r>
    </w:p>
    <w:p>
      <w:r>
        <w:t>Was die Vorfluchtgründe anbelangt, gelingt es dem Beschwerdeführer nicht aufzuzeigen, inwiefern die vorinstanzliche Beweiswürdigung Bundes- recht verletzen soll. Solches ist auch nicht ersichtlich. Nach Prüfung der Akten durch das Gericht ist in Übereinstimmung mit der Vorinstanz festzu- stellen, dass die Vorfluchtgründe den Anforderungen an das Glaubhaftma- chen nicht standzuhalten vermögen, weshalb diesbezüglich vorab auf die zutreffenden vorinstanzlichen Erwägungen zu verweisen ist.</w:t>
      </w:r>
    </w:p>
    <w:p>
      <w:r>
        <w:rPr>
          <w:b/>
        </w:rPr>
        <w:t>E. 7.2</w:t>
      </w:r>
    </w:p>
    <w:p>
      <w:r>
        <w:t>Bei einem tatsächlich erlebten Sachverhalt darf erwartet werden, dass der Beschwerdeführer diesen mit Realkennzeichen (so insbesondere De- tailreichtum der Schilderung, freies assoziatives Erzählen, Interaktions- schilderung sowie inhaltliche Besonderheiten) versehen wiederzugeben vermag. Hinsichtlich der von ihm vorgebrachten Befragungen durch die STF ist mit der Vorinstanz einherzugehen, dass die Schilderungen diesbe- züglich sehr vage ausgefallen sind. Insbesondere ist es ihm nicht gelun- gen, Einzelheiten der Befragungen darzulegen oder ein Motiv für die Be- fragungen nennen zu können. So führte er anlässlich der Anhörung aus, die STF-Beamten hätten ihn nach Waffenverstecken, zu seinen Vorgesetz- ten und über LTTE-Führer befragt, er habe aber keine Informationen dazu gegeben (vgl Akten der Vorinstanz [nachfolgend: SEM-Akten] B41 F69, F71 und F72). Es erschliesst sich dem Gericht nicht, weshalb der Be- schwerdeführer, welcher für die LTTE und die TRO Personentransporte durchgeführt habe und in der Hierarchie der LTTE auf einer der untersten Stufen einzuordnen ist, mehrmals von STF-Beamten entführt und zu ge- nannten Themen befragt hätte werden sollen, dies insbesondere unter dem Aspekt, dass er anlässlich der ersten Befragung durch die STF diesen ge- genüber schon erwähnt habe, dass er nichts davon gewusst habe. Den Vorbringen in der Beschwerde, in Sri Lanka würden auch tamilische Per- sonen mit niedrigem Profil verdächtigt, überwacht, inhaftiert und gefoltert, ist entgegenzuhalten, dass untergeordnete Tätigkeiten für die LTTE regel- mässig nicht zu einer Gefährdung im Sinne der Rechtspraxis führen, zumal die sri-lankischen Behörden diese Tätigkeiten nicht als Gefahr für den sri- lankischen Einheitsstaat wahrnehmen (vgl. Urteil des BVGer E-6850/2019 vom 1. April 2021 E. 8.4). Ebenfalls nicht nachvollziehbar ist die Aussage, der Beschwerdeführer habe um sein Leben gefürchtet, da die STF gewusst habe, dass er bei den LTTE gewesen und deswegen ausgereist sei. Diesbezüglich ist der Vor- instanz zuzustimmen, dass die Behörden vom Durchlaufen der Rehabilita- tion des Beschwerdeführers wussten. Weshalb die Behörden ihn aus der</w:t>
      </w:r>
    </w:p>
    <w:p>
      <w:r>
        <w:t>E-2602/2020 Seite 13 Rehabilitation entlassen sollten, nur um ihn anschliessend zu entführen und zu befragen, erscheint nicht logisch. Ebenfalls mutet es seltsam an, dass die Behörden den Beschwerdeführer befragt und jeweils wieder frei gelassen hätten, obwohl sie ihn hätten töten wollen. Dies erschliesst sich dem Gericht nicht und konnte auch vom Beschwerdeführer nicht plausibel dargelegt werden (vgl. SEM-Akten B41 F56 und F74 f.). Auch konnte der Beschwerdeführer die Anhaltungen und Besuche durch das CID (vgl. SEM-Akten B41 F76, F79) respektive durch die STF (vgl. SEM-Akten B41 F80) im Anschluss an den Termin bei der Schweizer Botschaft in Colombo sowie der Befragung im Tank Hotel nicht detailliert beschreiben. Insbesondere sind die vagen Ausführungen im Zusammen- hang mit der Befragung im Tank Hotel erstaunlich, da diese gemäss seinen Aussagen viereinhalb Stunden gedauert haben soll (vgl. SEM-Akten B41 F95 ff.). Ebenso wirkt der Umstand unplausibel und konstruiert, dass der Beschwerdeführer erst in seinem zweiten Asylgesuch erwähnte, er sei während seiner Zeit in der Rehabilitation gefoltert worden, er dies anläss- lich der Befragung auf der Schweizer Botschaft in Colombo aber nicht zur Sprache brachte. Die Behauptung in der Beschwerde, der Beschwerdefüh- rer sei psychisch und physisch schwer geschädigt und traumatisiert, wes- halb er nicht frei über negative und insbesondere traumatisierende Ereig- nisse berichten könne, überzeugt ebenfalls nicht. Über traumatisierende Kriegserfahrungen wusste er durchaus zu berichten, indem er unter ande- rem ausführte, dass er an einem Ort Lebensmittel an Bedürftige verteilt habe, welcher vom Militär gezielt mit sogenannten Multibarrelbomben bombardiert worden sei und er viele Leichen gesehen habe. Auch habe er Leichen von schwangeren Frauen gesehen, bei welchen «die Kinder aus dem Bauch gekommen seien». Seine älteste Tochter sei durch Bomben- splitter am Becken verletzt worden, er am linken Arm (vgl. SEM-Akten B41 F129). Nur vage konnte der Beschwerdeführer die Mitnahmen und Misshandlun- gen erklären. Diejenige, welche im Tank Hotel stattgefunden und vierein- halb Stunden gedauert haben soll, beschrieb er lediglich damit, dass ihm eine Ohrfeige gegeben und ihm gesagt worden sei, es gebe «viel höhere Personen», welche mit ihnen, dem CID, zusammenarbeiten würden. Zu- dem sei er gefragt worden, weshalb er sich der Zusammenarbeit verwei- gere. Dann hätten sie ihn einige Zeit dabehalten und später, unter der Auf- lage, seinen Wohnort nicht zu verlassen, nach Hause geschickt (vgl. SEM- Akten B41 F95 ff.). Auch den Aufenthalt im Camp G._______, welcher drei Stunden gedauert habe, konnte er nicht detaillierter ausführen. Auf die</w:t>
      </w:r>
    </w:p>
    <w:p>
      <w:r>
        <w:t>E-2602/2020 Seite 14 Frage, wie man ihn dort behandelt habe, gab er nur oberflächlich Auskunft. Er beantwortete diese Frage mit: «Was alles sie machen, hat man mit mir gemacht» (vgl. SEM-Akten B41 F100 ff.). Da es sich bei diesen zwei Be- fragungen unter teilweiser Misshandlung um mehrstündige Gegebenheiten gehandelt haben soll, wäre zu erwarten, dass der Beschwerdeführer dazu detailliertere und umfassendere Antworten gegeben hätte. Nach dem Gesagten gelingt es dem Beschwerdeführer nicht, die Vorflucht- gründe glaubhaft zu machen.</w:t>
      </w:r>
    </w:p>
    <w:p>
      <w:r>
        <w:rPr>
          <w:b/>
        </w:rPr>
        <w:t>E. 8.1</w:t>
      </w:r>
    </w:p>
    <w:p>
      <w:r>
        <w:t>Zu prüfen bleibt, ob dem Beschwerdeführer bei einer Rückkehr nach Sri Lanka ernsthafte Nachteile drohen würden.</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w:t>
      </w:r>
    </w:p>
    <w:p>
      <w:r>
        <w:t>E-2602/2020 Seite 15 Lanka ist festzuhalten, dass sich das Bundesverwaltungsgericht der jünge- ren Veränderungen – insbesondere im Zusammenhang mit dem Macht- wechsel nach den Präsidentschaftswahlen im November 2019 – bewusst ist. Es beobachtet die Entwicklungen aufmerksam und berücksichtigt sie bei der Entscheidfindung. Zum heutigen Zeitpunkt gibt es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(vgl. [statt vieler]: Urteil des BVGer D-4668/2021 vom 9. November 2021 E. 8.5 sowie Referenzurteil des Bun- desverwaltungsgerichts E-1866/2015 vom 15. Juli 2016; Human Rights Watch [HRW], Sri Lanka: Families of "Disappeard" Threatened, 16.02.2020). Die Wahl am 20. Juli 2022 von Ranil Wickremesinghe zum Nachfolger des abgetretenen Gotabaya Rajapaksa als neuen Staatspräsi- denten ändert vorerst nichts an der bisherigen Lageeinschätzung, ist die- ser doch Teil der alten politischen Elite.</w:t>
      </w:r>
    </w:p>
    <w:p>
      <w:r>
        <w:rPr>
          <w:b/>
        </w:rPr>
        <w:t>E. 8.3</w:t>
      </w:r>
    </w:p>
    <w:p>
      <w:r>
        <w:t>Die Asylvorbringen des Beschwerdeführers mussten als unglaubhaft qualifiziert werden. Angesichts der glaubhaften Rehabilitation ist zwar von einer (die Rehabilitation auslösenden) ehemaligen Mitgliedschaft des Be- schwerdeführers bei den LTTE auszugehen. Anlässlich seiner Befragung vom 31. März 2011 zu seinem ersten Asylgesuch in der Botschaft in Co- lombo gab er an, er habe von 199(…) bis 199(…) für die LTTE als einfacher Soldat gekämpft (vgl. SEM-Akten A5). Im vorliegenden Verfahren gab er jedoch zu Protokoll, er habe für die LTTE (wie auch für die TRO) lediglich Transporte von Personen und Nahrungsmitteln getätigt. Zudem habe er gemäss seinen Ausführungen keine Kaderfunktion bekleidet und sei auch nicht in Kampfhandlungen involviert gewesen (vgl. SEM-Akten B41 F12, F15 f.). Aus seinen Angaben geht nicht hervor, dass ihm über die blosse LTTE-Mitgliedschaft hinausgehende Taten vorgeworfen werden könnten. Auch seinen Vorbringen, seine Geschwister seien im Zusammenhang mit ihrer LTTE-Tätigkeit ermordet worden und er sei deswegen im Visier der sri-lankischen Behörden, ist entgegenzuhalten, dass diese gemäss Aussa- gen des Beschwerdeführers zwar die LTTE unterstützt hätten, aber keine LTTE-Mitglieder gewesen seien. Zudem ist die letzte Tötung einer seiner Brüder gemäss dem der Vorinstanz eingereichten Beweismittel 5 am (…) 2002 – mithin vor knapp 20 Jahren – geschehen.</w:t>
      </w:r>
    </w:p>
    <w:p>
      <w:r>
        <w:t>E-2602/2020 Seite 16 Neben der gemäss Akten wenig intensiven Verbindung zu den LTTE sind als schwach risikobegründende Faktoren das (angebliche) Fehlen von Rei- sepapieren, der mehrjährige Aufenthalt in der Schweiz, die (…)prothese sowie die (…) des Beschwerdeführers zu berücksichtigen (gemäss Vor- bringen des Beschwerdeführers an durch Kleider abdeckbare Stellen am Rücken [vgl. SEM-Akten B41 F111]). Im Weiteren handelt es sich auch bei der (…)prothese um keinen sogenannten schwach risikobegründenden Faktor, zumal das Tragen einer solchen nicht ohne Weiteres auf eine ak- tuelle oder vergangene Verbindung zu den LTTE schliessen lässt.</w:t>
      </w:r>
    </w:p>
    <w:p>
      <w:r>
        <w:rPr>
          <w:b/>
        </w:rPr>
        <w:t>E. 8.4</w:t>
      </w:r>
    </w:p>
    <w:p>
      <w:r>
        <w:t>In Würdigung sämtlicher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 auch unter Berücksichtigung der neusten Entwicklungen in Sri Lanka – nicht davon auszugehen, dass ihm persönlich im Falle einer Rückkehr ernsthafte Nachteile im Sinne von Art. 3 AsylG drohen würden.</w:t>
      </w:r>
    </w:p>
    <w:p>
      <w:r>
        <w:rPr>
          <w:b/>
        </w:rPr>
        <w:t>E. 9</w:t>
      </w:r>
    </w:p>
    <w:p>
      <w:r>
        <w:t>Zusammenfassend ist es dem Beschwerdeführer nicht gelungen, die Flüchtlingseigenschaft nachzuweisen oder glaubhaft zu machen. Die Vor- instanz hat sein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w:t>
      </w:r>
    </w:p>
    <w:p>
      <w:r>
        <w:t>Juli 2017, Beschwerde Nr. 44114/14). Dabei unterstreicht der Gerichts- hof, dass nicht in genereller Weise davon auszugehen sei, zurückkehren- den Tamilen drohe eine unmenschliche Behandlung. Daran vermögen auch die neuesten Entwicklungen in Sri Lanka nichts zu ändern (vgl. E. 8.2)</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w:t>
      </w:r>
    </w:p>
    <w:p>
      <w:r>
        <w:t>E-2602/2020 Seite 17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11.2.2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11.2.3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11.2.4</w:t>
      </w:r>
    </w:p>
    <w:p>
      <w:r>
        <w:t>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w:t>
      </w:r>
    </w:p>
    <w:p>
      <w:r>
        <w:t>E-2602/2020 Seite 18 Urteil des EGMR Saadi gegen Italien 28. Februar 2008, Grosse Kammer 37201/06, §§ 124–127 m.w.H.). Zudem ergeben sich auch keine konkreten Hinweise darauf, dass er bei einer Rückkehr nach Sri Lanka mit beachtli- cher Wahrscheinlichkeit Massnahmen zu befürchten hätte, die über einen sogenannten "Background Check" (Befragung und Überprüfung von Tätig- keiten im In- und Ausland) hinausgehen würden, oder dass er persönlich gefährdet wäre.</w:t>
      </w:r>
    </w:p>
    <w:p>
      <w:r>
        <w:rPr>
          <w:b/>
        </w:rPr>
        <w:t>E. 11.2.5</w:t>
      </w:r>
    </w:p>
    <w:p>
      <w:r>
        <w:t>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11.2.6</w:t>
      </w:r>
    </w:p>
    <w:p>
      <w:r>
        <w:t>Nach dem Gesagten ist der Vollzug der Wegweisung sowohl im Sinn der flüchtlings- als auch der völkerrechtlichen Bestimmungen zuläs- 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w:t>
      </w:r>
    </w:p>
    <w:p>
      <w:r>
        <w:t>E-2602/2020 Seite 19 provinz zumutbar, wenn das Vorliegen der individuellen Zumutbarkeitskri- terien bejaht werden kann (vgl. Referenzurteile des BVGer E-1866/2015 vom 15. Juli 2016 E. 13.2; D-3619/2016 vom 16. Oktober 2017 E. 9.5). Da-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 Die Wahl am 20. Juli 2022 von Ranil Wickremesinghe zum Nachfolger des abgetretenen Gotabaya Rajapaksa als neuen Staatspräsidenten än- dert vorerst nichts an der bisherigen Lageeinschätzung, ist dieser doch Teil der alten politischen Elite. Der Beschwerdeführer stammt aus H._______, Distrikt C._______, Nord- provinz (vgl. SEM-Akten B11 Ziffer 2.01). Er besuchte die 1. – 8. Klasse in B._______, ist verheiratet, wobei sich seine Ehepartnerin in H._______ aufhält. Seine letzte ausgeübte Tätigkeit war Chauffeur bei der TRO, wel- che er von 200(…) bis 200(…) ausübte (vgl. SEM-Akten B11 Ziffer 1.17.05). Des Weiteren hat er (…) Kinder (…), (…) davon wohnen in Sri Lanka (vgl. SEM-Akten B11 Ziffer 1.14). Eine seiner Töchter (E._______, […], N […]) hält sich in der Schweiz auf. Deren Beschwerde gegen den ablehnenden Asylentscheid ist mit heutigem Urteil des BVGer E-2603/2020 abgewiesen und damit der Vollzug der Wegweisung angeordnet worden. Es ist daher insgesamt von einem tragfähigen familiären Netzwerk auszu- gehen, welches dem Beschwerdeführer bei einer Rückkehr zur Verfügung stehen wird. Auf Beschwerdeebene wurde ein ärztlicher Bericht vom (…) 2020 vom (…)spital F._______ eingereicht, in welchem die Diagnose I._______ ge- stellt wurde. Weitere Arztberichte wurden keine eingereicht. Diesbezüglich ist auf das funktionierende Gesundheitssystem beziehungsweise auf die in Sri Lanka vorhandenen 23 Krankenhäuser mit psychiatrischen Abteilungen für die stationäre Behandlung und auf die mehr als 300 Ambulanzen für die ambulante Behandlung von Patienten mit psychischen Erkrankungen hin- zuweisen (vgl. Urteile des BVGer E-7137/2018 vom 23. Januar 2019 E. 12.3; D-3210/2018 vom 5. Juli 2019 E. 8.3). Der medizinische Zugang zur kostenlosen Behandlung seines Leidens, auch medikamentös, ist in Sri Lanka gewährleistet. Das Gesagte trifft auch auf allfällige zukünftige Leiden</w:t>
      </w:r>
    </w:p>
    <w:p>
      <w:r>
        <w:t>E-2602/2020 Seite 20 hinsichtlich seiner (…)prothese zu. Zu Recht erkannte die Vorinstanz zu- folge seiner gesundheitlichen Probleme keine Vollzugshindernisse. Zudem wurden seit dem Jahr 2020 keine ärztlichen Bescheinigungen mehr vorge- legt. Auch mit der Beschwerde wurden – im Rahmen der Mitwirkungspflicht des Beschwerdeführers – keine neuen medizinischen Belege eingereicht oder eine massgebliche Veränderung seiner gesundheitlichen Probleme geltend gemacht. Der Vollzug erweist sich aufgrund dieser Ausführungen und in Berücksichtigung der obengenannten Referenzurteile auch in indi- vidueller Hinsicht als zumutbar, die diesbezüglichen Vorbringen des Be- schwerdeführers vermögen daran nichts ändern.</w:t>
      </w:r>
    </w:p>
    <w:p>
      <w:r>
        <w:rPr>
          <w:b/>
        </w:rPr>
        <w:t>E. 11.4</w:t>
      </w:r>
    </w:p>
    <w:p>
      <w:r>
        <w:t>Es obliegt dem Beschwerdeführer, sich bei der zuständigen Vertre- tung des Heimatstaates die für eine Rückkehr notwendigen Reisedoku- mente zu beschaffen (Art. 8 Abs. 4 AsylG; vgl. BVGE 2008/34 E. 12), wes- halb der Vollzug der Wegweisung auch als möglich zu bezeichnen ist (Art. 83 Abs. 2 AIG). Allfällig im Zusammenhang mit dem Coronavirus ver- fügte Einreiseverbote und ähnliche Massnahmen durch die sri-lankischen Behörden stehen dem Wegweisungsvollzug – angesichts ihres vorüberge- henden Charakters – nicht entgegen (vgl. Urteile des BVGer D-968/2020 vom 31. März 2020; E-1575/2020 vom 19. Mai 2020 E. 9.4.3).</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23. Juni 2020 die unentgeltliche Prozessfüh- rung gemäss Art. 65 Abs. 1 VwVG gewährt wurde und keine massgebli- chen Veränderungen der finanziellen Verhältnisse ersichtlich sind, sind keine Verfahrenskosten zu erheben.</w:t>
      </w:r>
    </w:p>
    <w:p>
      <w:r>
        <w:t>E-2602/2020 Seite 21</w:t>
      </w:r>
    </w:p>
    <w:p>
      <w:r>
        <w:rPr>
          <w:b/>
        </w:rPr>
        <w:t>E. 13.2</w:t>
      </w:r>
    </w:p>
    <w:p>
      <w:r>
        <w:t>Mit Instruktionsverfügung vom 23. Juni 2020 wurde lic. iur. Kathrin Stutz als amtliche Rechtsbeiständin gemäss aArt. 110a Abs. 1 Bst. a und Abs. 3 AsylG i.V.m. Art. 31a aAbs. 4 und Art. 44 AsylG i.V.m. Abs. 1 der Übergangsbestimmungen zur Änderung des AsylG vom 25. September 2015 beigeordnet, weshalb dieser ein entsprechendes Honorar auszurich- ten ist. Am 16. Juni 2020 wurde eine Kostennote eingereicht. Hierin wurde ein Vertretungsaufwand von insgesamt Fr. 2'890.– geltend gemacht, aus- gehend von einem zeitlichen Aufwand von 19 Stunden zu einem Stunden- ansatz von Fr. 150.–. Der geltend gemachte zeitliche Aufwand für die Re- daktion der Beschwerde erscheint indessen im Vergleich zu ähnlich gela- gerten Fällen als überhöht und ist auf 10 Stunden zu kürzen. Der geltend gemachte Stundenansatz von Fr. 150.– für nicht-anwaltliche Vertreterinnen und Vertreter erscheint als angemessen. Die Kosten für die ausgewiese- nen Auslagen sind zu ersetzen. Da die amtliche Rechtsbeiständin mit «Ein- verständniserklärung» vom 17. Dezember 2021 das ihr zustehende Hono- rar der Zürcher Beratungsstelle für Asylsuchende zedierte, wird dieser zu Lasten der Gerichtskasse ein amtliches Honorar von Fr. 1’540.– (inkl. Aus- lagen) ausgerichtet. Lic. iur Kathrin Stutz teilte dem Gericht mit Schreiben vom 17. Dezember 2021 mit, sie beende ihre Arbeit als Juristin und Leiterin der Zürcher Bera- tungsstelle für Asylsuchende per 31. Dezember 2021 (vgl. Bst. I.). Da zu diesem Zeitpunkt das Beweisverfahren abgeschlossen war und Entscheid- reife vorlag, wurde ausnahmsweise auf die Entlassung von lic. iur. Kathrin Stutz und auf die Einsetzung einer neuen Rechtsvertretung als amtliche Rechtsbeistandschaft verzichtet.</w:t>
      </w:r>
    </w:p>
    <w:p>
      <w:r>
        <w:t>(Dispositiv nächste Seite)</w:t>
      </w:r>
    </w:p>
    <w:p>
      <w:r>
        <w:t>E-2602/2020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