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E-2602/2010 vom 14. Mai 2010</w:t>
      </w:r>
    </w:p>
    <w:p>
      <w:r>
        <w:t>Bundesverwaltungsgericht, 2010-05-14, DE</w:t>
      </w:r>
    </w:p>
    <w:p>
      <w:r>
        <w:rPr>
          <w:b/>
        </w:rPr>
        <w:t xml:space="preserve">Quelle: </w:t>
      </w:r>
      <w:r>
        <w:t>https://mcp.opencaselaw.ch/entscheid/bvger_E-2602_2010</w:t>
      </w:r>
    </w:p>
    <w:p>
      <w:r>
        <w:t>FR: TAF E-2602/2010 du 14 mai 2010</w:t>
      </w:r>
    </w:p>
    <w:p>
      <w:r>
        <w:t>IT: TAF E-2602/2010 del 14 maggio 2010</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endgültig über Beschwerden gegen Verfügungen des BFM. Es ist ausserdem zuständig für die Revision von Urteilen, die es in seiner Funktion als Beschwerdeinstanz gefällt hat (vgl. BVGE 2007/21 E. 2.1 S. 242).</w:t>
      </w:r>
    </w:p>
    <w:p>
      <w:r>
        <w:rPr>
          <w:b/>
        </w:rPr>
        <w:t>E. 1.2</w:t>
      </w:r>
    </w:p>
    <w:p>
      <w:r>
        <w:t>Vorab ist die Zuständigkeit des Bundesverwaltungsgerichts zur Behandlung der von den Gesuchstellenden als Wiedererwägungsgesuch beim BFM eingereichten Eingabe vom 11. April 2010 zu prüfen, welche vom Bundesamt gestützt auf Art. 8 Abs. 1 VwVG an das Bundesverwaltungsgericht überwiesen wurde. Entscheidendes Kriterium dafür, ob die neu geltend gemachten Gründe vom Bundesverwaltungsgericht im Rahmen eines Revisionsverfahrens oder vom BFM im Rahmen eines Wiedererwägungsverfahrens zu behandeln sind, ist, ob eine seit Ergehen des Rechtsmittelentscheides nachträglich veränderte Sachlage vorgebracht wird, oder aber Gründe geltend gemacht werden, welche den Rechtsmittelentscheid als von Anfang an mit Mängeln behaftet erscheinen lassen. Nur im letzteren Fall wäre das Revisionsverfahren anwendbar und damit das Bundesverwaltungsgericht zuständig (vgl. Entscheidungen und Mitteilungen der Schweizerischen Asylrekurskommission [EMARK] 1995 Nr. 21 E. 1c S. 204).</w:t>
      </w:r>
    </w:p>
    <w:p>
      <w:r>
        <w:rPr>
          <w:b/>
        </w:rPr>
        <w:t>E. 1.3</w:t>
      </w:r>
    </w:p>
    <w:p>
      <w:r>
        <w:t>Die Rechtsvertreterin der Gesuchstellenden begründet ihre Eingabe vom 11. April 2010 einerseits damit, dass eine nachträglich veränderte Sachlage vorliege, und andererseits damit, dass ein von der Rechtsberatungsstelle bei der SFH (Schweizerische Flüchtlingshilfe) in Auftrag gegebenes Gutachten vom 8. März 2010 ergebe, dass die von der Gesuchstellerin benötigte medizinische Behandlung in Kosovo, entgegen der Einschätzung des Bundesverwaltungsgerichts im angefochtenen Urteil, nicht gegeben sei. Zur Begründung der nachträglich veränderten Sachlage wird angeführt, dass sich der Gesundheitszustand der Gesuchstellerin seit der Eröffnung des Urteils des Bundesverwaltungsgerichts vom (...) 2009 dauerhaft weiter verschlechtert habe, und zudem am (...) mit E._______ eine weitere Tochter auf die Welt gekommen sei. Als neue Beweismittel wurden ein Auszug aus dem Geburtsregister betreffend E._______, ein ärztlicher Bericht der RehaClinic J._______ vom 24. Februar 2010, ein Versicherungsbericht des Kantonsspitals K._______ vom 9. Februar 2010, ein ärztlicher Bericht des Ambulatoriums Klinik L._______ vom 14. Dezember 2009, ein Schreiben der Mütter- und Väterberatung vom 24. März 2010 sowie ein Gutachten der SFH vom 8. März 2010 betreffend die medizinischen Behandlungsmöglichkeiten in Kosovo und Mazedonien eingereicht.</w:t>
      </w:r>
    </w:p>
    <w:p>
      <w:r>
        <w:rPr>
          <w:b/>
        </w:rPr>
        <w:t>E. 1.4.1</w:t>
      </w:r>
    </w:p>
    <w:p>
      <w:r>
        <w:t>Mit der Anrufung der Geburt eines weiteren Kindes am (...) und der dauerhaften Verschlechterung des Gesundheitszustandes der Gesuchstellerin seit Eröffnung des angefochtenen Urteils des Bundesverwaltungsgerichts werden - wie von der Rechtsvertreterin der Gesuchsteller so dargelegt - Gründe vorgebracht, welche auf eine seit Eröffnung des Urteils des Bundesverwaltungsgerichts vom (...) 2009 nachträglich veränderte Sachlage hinweisen und daher im Rahmen eines vom BFM zu beurteilenden Wiedererwägungsgesuches zu beurteilen sind. Die Eingabe vom 11. April 2010 ist daher diesbezüglich - zusammen mit den in diesem Zusammenhang eingereichten Beweismitteln - gestützt auf Art. 8 Abs. 1 VwVG dem BFM zur Prüfung rückzuüberweisen.</w:t>
      </w:r>
    </w:p>
    <w:p>
      <w:r>
        <w:rPr>
          <w:b/>
        </w:rPr>
        <w:t>E. 1.4.2</w:t>
      </w:r>
    </w:p>
    <w:p>
      <w:r>
        <w:t>Was dagegen das als neues Beweismittel eingereichte Gutachten der SFH vom 8. März 2010 betrifft, so soll mit diesem bewiesen werden, dass das Bundesverwaltungsgericht die medizinische Behandlungsmöglichkeit in Kosovo in seinem Urteil vom (...) 2009 falsch eingeschätzt hat. Mit dieser Rüge wird somit nicht eine nachträglich veränderte Sachlage geltend gemacht, sondern bezogen auf eine bereits im Urteilszeitpunkt bestehende Sach- und Rechtslage Kritik am Urteil geübt. Es stellt sich damit die Frage, ob in diesem Punkt auf das Revisionsgesuch einzutreten ist.</w:t>
      </w:r>
    </w:p>
    <w:p>
      <w:r>
        <w:rPr>
          <w:b/>
        </w:rPr>
        <w:t>E. 1.5</w:t>
      </w:r>
    </w:p>
    <w:p>
      <w:r>
        <w:t>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VwVG Anwendung.</w:t>
      </w:r>
    </w:p>
    <w:p>
      <w:r>
        <w:rPr>
          <w:b/>
        </w:rPr>
        <w:t>E. 1.6</w:t>
      </w:r>
    </w:p>
    <w:p>
      <w:r>
        <w:t>Mit dem Einreichen des SFH-Gutachtens vom 8. März 2010 machen die Gesuchstellenden sinngemäss den Revisionsgrund neuer erheblicher Tatsachen und Beweismittel geltend (Art. 123 Abs. 2 Bst. a BGG). Da mit ihrer Eingabe vom 11. April 2010 die 90-tägige Frist gemäss Art. 124 Abs. 1 Bst. d BGG offensichtlich erfüllt ist, ist - beschränkt auf diesen Punkt - auf das im Übrigen formgerechte Revisionsgesuch einzutreten.</w:t>
      </w:r>
    </w:p>
    <w:p>
      <w:r>
        <w:rPr>
          <w:b/>
        </w:rPr>
        <w:t>E. 2</w:t>
      </w:r>
    </w:p>
    <w:p>
      <w:r>
        <w:t>Mit dem ausserordentlichen Rechtsmittel der Revision wird die Unabänderlichkeit und Massgeblichkeit eines rechtskräftigen Beschwerdeentscheides angefochten, dies im Hinblick darauf, dass die Rechtskraft beseitigt wird und über die Sache neu entschieden werden kann (vgl. Pierre Tschannen/Ulrich Zimmerli, Allgemeines Verwaltungsrecht, 2. Aufl., Bern 2005, S. 269). Nicht als Revisionsgründe gelten Gründe, welche die Partei, die um Revision nachsucht, bereits im ordentlichen Beschwerdeverfahren hätte geltend machen können (sinngemäss Art. 46 VGG).</w:t>
      </w:r>
    </w:p>
    <w:p>
      <w:r>
        <w:rPr>
          <w:b/>
        </w:rPr>
        <w:t>E. 3.1</w:t>
      </w:r>
    </w:p>
    <w:p>
      <w:r>
        <w:t>Die Revision eines Urteils in öffentlich-rechtlichen Angelegenheiten kann gemäss Art. 123 Abs. 2 Bst. a BGG dann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Da die Gesuchstellenden bereits anlässlich des ordentlichen Verfahrens vorbrachten, die von der Gesuchstellerin benötigte medizinische Behandlung sei in Kosovo nicht erhältlich, machen sie mit vorliegender Eingabe keine neuen Tatsachen geltend, sondern berufen sich auf die Tatbestandsvariante, nachträglich ein entscheidendes Beweismittel aufgefunden zu haben.</w:t>
      </w:r>
    </w:p>
    <w:p>
      <w:r>
        <w:rPr>
          <w:b/>
        </w:rPr>
        <w:t>E. 3.3</w:t>
      </w:r>
    </w:p>
    <w:p>
      <w:r>
        <w:t>Diesbezüglich ist festzuhalten, dass ein neues Beweismittel eben nur dann revisionsrechtlich relevant ist, wenn es trotz hinreichender Sorgfalt vor Abschluss des ordentlichen Verfahrens nicht beschafft werden konnte. Bereits an dieser Voraussetzung fehlt es vorliegend, ist doch nicht einzusehen, weshalb die Gesuchstellenden nicht bereits anlässlich des ordentlichen Verfahrens ein Gutachten bei der SFH in Auftrag hätten geben können. Des Weiteren ist dem neuen Beweismittel auch die Erheblichkeit abzusprechen. So wird im angefochtenen Urteil des Bundesverwaltungsgerichts über vier Seiten ausführlich dargelegt, weshalb trotz der ausgewiesenen gesundheitlichen Probleme der Gesuchstellerin ein Wegweisungsvollzug zumutbar ist, und zudem wird explizit auf die Behandlungsmöglichkeiten hingewiesen (E. 5.5). Das neu eingereichte Gutachten der SFH vom 8. März 2010, welches vor allem auf die Kapazitätsprobleme in den Behandlungszentren und damit auf Umstände hinweist, welche von den Gesuchstellenden bereits im ordentlichen Verfahren ausdrücklich angerufen wurden (Eingabe vom 27. November 2006), hätte damit an den Würdigungen im Beschwerdeverfahren nichts zu ändern vermocht, auch wenn es bereits im ordentlichen Verfahren vorgelegen hätte. Da es dem Beweismittel nach dem Gesagten an der Erheblichkeit fehlt, kann auf eine Erörterung des Umstandes verzichtet werden, dass es erst nach dem revisionsweise angefochtenen Urteil entstanden ist; entsprechende Fragen im Zusammenhang mit Art. 123 Abs. 2 Bst. a BGG können vorliegend demnach offenbleiben.</w:t>
      </w:r>
    </w:p>
    <w:p>
      <w:r>
        <w:rPr>
          <w:b/>
        </w:rPr>
        <w:t>E. 3.4</w:t>
      </w:r>
    </w:p>
    <w:p>
      <w:r>
        <w:t>Soweit in der Eingabe vom 11. April 2010 die Möglichkeit des Wegweisungsvollzuges angezweifelt wird, ist festzustellen, dass in diesem Zusammenhang keine neuen Tatsachen vorgebracht werden und die entsprechende Frage im angefochtenen Urteil des Bundesverwaltungsgerichts abgehandelt wurde. Die diesbezüglichen Ausführungen der Gesuchstellenden stellen damit eine blosse Urteilskritik dar, welche für sich allein revisionsrechtlich nicht relevant ist.</w:t>
      </w:r>
    </w:p>
    <w:p>
      <w:r>
        <w:rPr>
          <w:b/>
        </w:rPr>
        <w:t>E. 3.5</w:t>
      </w:r>
    </w:p>
    <w:p>
      <w:r>
        <w:t>Zusammenfassend ist festzuhalten, dass keine revisionsrechtlich relevanten Gründe dargetan sind. Das Gesuch um Revision des Urteils des Bundesverwaltungsgerichts vom (...) 2009 ist, soweit darauf einzutreten ist, demzufolge abzuweisen.</w:t>
      </w:r>
    </w:p>
    <w:p>
      <w:r>
        <w:rPr>
          <w:b/>
        </w:rPr>
        <w:t>E. 4</w:t>
      </w:r>
    </w:p>
    <w:p>
      <w:r>
        <w:t>Bei diesem Ausgang des Verfahrens sind die Kosten den Gesuchstellenden aufzuerlegen (Art. 37 VGG i.V.m. Art. 63 Abs. 1 VwVG). Aufgrund des Umstandes, dass auch die im Wiedererwägungsverfahren zu beurteilenden Punkte der Eingabe vom 11. April 2010 vom BFM von Amtes wegen dem Bundesverwaltungsgericht übermittelt wurden, sind sie um die Hälfte zu kürzen und auf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